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10" w:rsidRPr="00030381" w:rsidRDefault="00485C10" w:rsidP="00030381">
      <w:pPr>
        <w:spacing w:line="276" w:lineRule="auto"/>
        <w:jc w:val="center"/>
        <w:rPr>
          <w:rFonts w:ascii="Calibri" w:hAnsi="Calibri" w:cs="Arial"/>
          <w:b/>
          <w:color w:val="000000"/>
          <w:sz w:val="20"/>
          <w:szCs w:val="20"/>
        </w:rPr>
      </w:pPr>
      <w:bookmarkStart w:id="0" w:name="_Toc286155457"/>
      <w:bookmarkStart w:id="1" w:name="_Toc286155638"/>
      <w:r w:rsidRPr="00030381">
        <w:rPr>
          <w:rFonts w:ascii="Calibri" w:hAnsi="Calibri" w:cs="Arial"/>
          <w:b/>
          <w:color w:val="000000"/>
          <w:sz w:val="20"/>
          <w:szCs w:val="20"/>
        </w:rPr>
        <w:t>ZAŁĄCZNIK NR 1 DO SPECYFIKACJI ISTOTNYCH WARUNKÓW ZAMÓWIENIA</w:t>
      </w:r>
    </w:p>
    <w:p w:rsidR="00485C10" w:rsidRPr="00030381" w:rsidRDefault="00485C10"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NA UBEZPIECZPIECZENIE ZAGŁĘBIOWSKIEGO CENTRUM ONKOLOGII </w:t>
      </w:r>
    </w:p>
    <w:p w:rsidR="00485C10" w:rsidRPr="00030381" w:rsidRDefault="00485C10"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SZPITAL SPECJALISTYCZNY IM. SZ. STARKIEWICZA W DĄBROWIE GÓRNICZEJ</w:t>
      </w:r>
    </w:p>
    <w:p w:rsidR="00485C10" w:rsidRPr="00030381" w:rsidRDefault="00485C10"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 (dalej zwana SIWZ)</w:t>
      </w:r>
    </w:p>
    <w:p w:rsidR="00485C10" w:rsidRPr="00030381" w:rsidRDefault="00485C10" w:rsidP="00030381">
      <w:pPr>
        <w:spacing w:line="276" w:lineRule="auto"/>
        <w:jc w:val="center"/>
        <w:rPr>
          <w:rFonts w:ascii="Calibri" w:hAnsi="Calibri" w:cs="Arial"/>
          <w:b/>
          <w:color w:val="000000"/>
          <w:sz w:val="20"/>
          <w:szCs w:val="20"/>
        </w:rPr>
      </w:pPr>
    </w:p>
    <w:p w:rsidR="00485C10" w:rsidRPr="00030381" w:rsidRDefault="00485C10" w:rsidP="00030381">
      <w:pPr>
        <w:spacing w:line="276" w:lineRule="auto"/>
        <w:jc w:val="center"/>
        <w:rPr>
          <w:rFonts w:ascii="Calibri" w:hAnsi="Calibri" w:cs="Arial"/>
          <w:b/>
          <w:color w:val="000000"/>
          <w:sz w:val="20"/>
          <w:szCs w:val="20"/>
        </w:rPr>
      </w:pPr>
      <w:r w:rsidRPr="00030381">
        <w:rPr>
          <w:rFonts w:ascii="Calibri" w:hAnsi="Calibri" w:cs="Arial"/>
          <w:b/>
          <w:color w:val="000000"/>
          <w:sz w:val="20"/>
          <w:szCs w:val="20"/>
        </w:rPr>
        <w:t xml:space="preserve">POSTĘPOWANIE W TRYBIE PRZETARGU NIEOGRANICZONEGO </w:t>
      </w:r>
      <w:r w:rsidRPr="00030381">
        <w:rPr>
          <w:rFonts w:ascii="Calibri" w:hAnsi="Calibri" w:cs="Arial"/>
          <w:b/>
          <w:color w:val="000000"/>
          <w:sz w:val="20"/>
          <w:szCs w:val="20"/>
        </w:rPr>
        <w:br/>
        <w:t xml:space="preserve">O WARTOŚCI NIEPRZEKRACZAJĄCEJ KWOTY OKREŚLONEJ W PRZEPISACH WYDANYCH </w:t>
      </w:r>
      <w:r w:rsidRPr="00030381">
        <w:rPr>
          <w:rFonts w:ascii="Calibri" w:hAnsi="Calibri" w:cs="Arial"/>
          <w:b/>
          <w:color w:val="000000"/>
          <w:sz w:val="20"/>
          <w:szCs w:val="20"/>
        </w:rPr>
        <w:br/>
        <w:t>NA PODSTAWIE ART. 11 UST. 8 USTAWY PRAWO ZAMÓWIEŃ PUBLICZNYCH (PZP)</w:t>
      </w:r>
    </w:p>
    <w:p w:rsidR="00485C10" w:rsidRPr="00030381" w:rsidRDefault="00485C10" w:rsidP="00030381">
      <w:pPr>
        <w:tabs>
          <w:tab w:val="num" w:pos="720"/>
        </w:tabs>
        <w:spacing w:line="276" w:lineRule="auto"/>
        <w:jc w:val="both"/>
        <w:rPr>
          <w:rFonts w:ascii="Calibri" w:hAnsi="Calibri" w:cs="Arial"/>
          <w:sz w:val="20"/>
          <w:szCs w:val="20"/>
        </w:rPr>
      </w:pPr>
    </w:p>
    <w:p w:rsidR="00485C10" w:rsidRPr="00030381" w:rsidRDefault="00485C10" w:rsidP="00030381">
      <w:pPr>
        <w:tabs>
          <w:tab w:val="num" w:pos="720"/>
        </w:tabs>
        <w:spacing w:line="276" w:lineRule="auto"/>
        <w:jc w:val="both"/>
        <w:rPr>
          <w:rFonts w:ascii="Calibri" w:hAnsi="Calibri" w:cs="Arial"/>
          <w:sz w:val="20"/>
          <w:szCs w:val="20"/>
        </w:rPr>
      </w:pPr>
    </w:p>
    <w:p w:rsidR="00485C10" w:rsidRPr="00030381" w:rsidRDefault="00485C10" w:rsidP="00030381">
      <w:pPr>
        <w:tabs>
          <w:tab w:val="num" w:pos="720"/>
        </w:tabs>
        <w:spacing w:line="276" w:lineRule="auto"/>
        <w:jc w:val="both"/>
        <w:rPr>
          <w:rFonts w:ascii="Calibri" w:hAnsi="Calibri" w:cs="Arial"/>
          <w:sz w:val="20"/>
          <w:szCs w:val="20"/>
        </w:rPr>
      </w:pPr>
    </w:p>
    <w:p w:rsidR="00485C10" w:rsidRPr="00030381" w:rsidRDefault="00485C10" w:rsidP="00030381">
      <w:pPr>
        <w:tabs>
          <w:tab w:val="num" w:pos="720"/>
        </w:tabs>
        <w:spacing w:line="276" w:lineRule="auto"/>
        <w:jc w:val="both"/>
        <w:rPr>
          <w:rFonts w:ascii="Calibri" w:hAnsi="Calibri" w:cs="Arial"/>
          <w:sz w:val="20"/>
          <w:szCs w:val="20"/>
        </w:rPr>
      </w:pPr>
    </w:p>
    <w:p w:rsidR="00485C10" w:rsidRPr="00030381" w:rsidRDefault="00485C10" w:rsidP="00030381">
      <w:pPr>
        <w:tabs>
          <w:tab w:val="num" w:pos="720"/>
        </w:tabs>
        <w:spacing w:line="276" w:lineRule="auto"/>
        <w:jc w:val="both"/>
        <w:rPr>
          <w:rFonts w:ascii="Calibri" w:hAnsi="Calibri" w:cs="Arial"/>
          <w:sz w:val="20"/>
          <w:szCs w:val="20"/>
        </w:rPr>
      </w:pPr>
    </w:p>
    <w:tbl>
      <w:tblPr>
        <w:tblW w:w="9639" w:type="dxa"/>
        <w:tblInd w:w="108" w:type="dxa"/>
        <w:tblLook w:val="01E0"/>
      </w:tblPr>
      <w:tblGrid>
        <w:gridCol w:w="4908"/>
        <w:gridCol w:w="4731"/>
      </w:tblGrid>
      <w:tr w:rsidR="00485C10" w:rsidRPr="00030381" w:rsidTr="00804975">
        <w:tc>
          <w:tcPr>
            <w:tcW w:w="4962" w:type="dxa"/>
            <w:vAlign w:val="center"/>
          </w:tcPr>
          <w:p w:rsidR="00485C10" w:rsidRPr="00030381" w:rsidRDefault="00485C10" w:rsidP="00030381">
            <w:pPr>
              <w:spacing w:line="276" w:lineRule="auto"/>
              <w:jc w:val="center"/>
              <w:rPr>
                <w:rFonts w:ascii="Calibri" w:hAnsi="Calibri" w:cs="Arial"/>
                <w:b/>
                <w:sz w:val="20"/>
                <w:szCs w:val="20"/>
                <w:u w:val="single"/>
              </w:rPr>
            </w:pPr>
            <w:r w:rsidRPr="00030381">
              <w:rPr>
                <w:rFonts w:ascii="Calibri" w:hAnsi="Calibri" w:cs="Arial"/>
                <w:b/>
                <w:sz w:val="20"/>
                <w:szCs w:val="20"/>
                <w:u w:val="single"/>
              </w:rPr>
              <w:t>Opracowana przy udziale:</w:t>
            </w:r>
          </w:p>
        </w:tc>
        <w:tc>
          <w:tcPr>
            <w:tcW w:w="4819" w:type="dxa"/>
            <w:vAlign w:val="center"/>
          </w:tcPr>
          <w:p w:rsidR="00485C10" w:rsidRPr="00030381" w:rsidRDefault="00485C10" w:rsidP="00030381">
            <w:pPr>
              <w:spacing w:line="276" w:lineRule="auto"/>
              <w:jc w:val="center"/>
              <w:rPr>
                <w:rFonts w:ascii="Calibri" w:hAnsi="Calibri" w:cs="Arial"/>
                <w:b/>
                <w:sz w:val="20"/>
                <w:szCs w:val="20"/>
              </w:rPr>
            </w:pPr>
          </w:p>
        </w:tc>
      </w:tr>
      <w:tr w:rsidR="00485C10" w:rsidRPr="00030381" w:rsidTr="00804975">
        <w:trPr>
          <w:trHeight w:val="907"/>
        </w:trPr>
        <w:tc>
          <w:tcPr>
            <w:tcW w:w="4962" w:type="dxa"/>
            <w:vAlign w:val="center"/>
          </w:tcPr>
          <w:p w:rsidR="00485C10" w:rsidRPr="00030381" w:rsidRDefault="00485C10" w:rsidP="00030381">
            <w:pPr>
              <w:spacing w:line="276" w:lineRule="auto"/>
              <w:jc w:val="center"/>
              <w:rPr>
                <w:rFonts w:ascii="Calibri" w:hAnsi="Calibri" w:cs="Arial"/>
                <w:b/>
                <w:sz w:val="20"/>
                <w:szCs w:val="20"/>
              </w:rPr>
            </w:pPr>
            <w:bookmarkStart w:id="2" w:name="_Hlk190668917"/>
          </w:p>
          <w:p w:rsidR="00485C10" w:rsidRPr="00030381" w:rsidRDefault="00485C10" w:rsidP="00030381">
            <w:pPr>
              <w:spacing w:line="276" w:lineRule="auto"/>
              <w:rPr>
                <w:rFonts w:ascii="Calibri" w:hAnsi="Calibri" w:cs="Arial"/>
                <w:b/>
                <w:sz w:val="20"/>
                <w:szCs w:val="20"/>
              </w:rPr>
            </w:pPr>
          </w:p>
          <w:p w:rsidR="00485C10" w:rsidRPr="00030381" w:rsidRDefault="00485C10" w:rsidP="00030381">
            <w:pPr>
              <w:spacing w:line="276" w:lineRule="auto"/>
              <w:jc w:val="center"/>
              <w:rPr>
                <w:rFonts w:ascii="Calibri" w:hAnsi="Calibri" w:cs="Arial"/>
                <w:b/>
                <w:sz w:val="20"/>
                <w:szCs w:val="20"/>
              </w:rPr>
            </w:pPr>
            <w:r w:rsidRPr="00CA1B75">
              <w:rPr>
                <w:rFonts w:ascii="Calibri" w:hAnsi="Calibri"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Nowe logo EIB ver2" style="width:96pt;height:54.75pt;visibility:visible">
                  <v:imagedata r:id="rId7" o:title=""/>
                </v:shape>
              </w:pict>
            </w:r>
          </w:p>
        </w:tc>
        <w:tc>
          <w:tcPr>
            <w:tcW w:w="4819" w:type="dxa"/>
            <w:vAlign w:val="center"/>
          </w:tcPr>
          <w:p w:rsidR="00485C10" w:rsidRPr="00030381" w:rsidRDefault="00485C10" w:rsidP="00030381">
            <w:pPr>
              <w:spacing w:line="276" w:lineRule="auto"/>
              <w:jc w:val="center"/>
              <w:rPr>
                <w:rFonts w:ascii="Calibri" w:hAnsi="Calibri" w:cs="Arial"/>
                <w:b/>
                <w:sz w:val="20"/>
                <w:szCs w:val="20"/>
              </w:rPr>
            </w:pPr>
          </w:p>
          <w:p w:rsidR="00485C10" w:rsidRPr="00030381" w:rsidRDefault="00485C10" w:rsidP="00030381">
            <w:pPr>
              <w:spacing w:line="276" w:lineRule="auto"/>
              <w:rPr>
                <w:rFonts w:ascii="Calibri" w:hAnsi="Calibri" w:cs="Arial"/>
                <w:b/>
                <w:sz w:val="20"/>
                <w:szCs w:val="20"/>
              </w:rPr>
            </w:pPr>
          </w:p>
          <w:p w:rsidR="00485C10" w:rsidRPr="00030381" w:rsidRDefault="00485C10" w:rsidP="00030381">
            <w:pPr>
              <w:spacing w:line="276" w:lineRule="auto"/>
              <w:rPr>
                <w:rFonts w:ascii="Calibri" w:hAnsi="Calibri" w:cs="Arial"/>
                <w:b/>
                <w:sz w:val="20"/>
                <w:szCs w:val="20"/>
              </w:rPr>
            </w:pPr>
          </w:p>
          <w:p w:rsidR="00485C10" w:rsidRPr="00030381" w:rsidRDefault="00485C10" w:rsidP="00030381">
            <w:pPr>
              <w:spacing w:line="276" w:lineRule="auto"/>
              <w:rPr>
                <w:rFonts w:ascii="Calibri" w:hAnsi="Calibri" w:cs="Arial"/>
                <w:b/>
                <w:sz w:val="20"/>
                <w:szCs w:val="20"/>
              </w:rPr>
            </w:pPr>
            <w:r w:rsidRPr="00030381">
              <w:rPr>
                <w:rFonts w:ascii="Calibri" w:hAnsi="Calibri" w:cs="Arial"/>
                <w:b/>
                <w:sz w:val="20"/>
                <w:szCs w:val="20"/>
              </w:rPr>
              <w:t xml:space="preserve">                 </w:t>
            </w:r>
          </w:p>
        </w:tc>
      </w:tr>
      <w:bookmarkEnd w:id="2"/>
    </w:tbl>
    <w:p w:rsidR="00485C10" w:rsidRPr="00030381" w:rsidRDefault="00485C10" w:rsidP="00030381">
      <w:pPr>
        <w:pStyle w:val="Zwykytekst2"/>
        <w:spacing w:line="276" w:lineRule="auto"/>
        <w:jc w:val="right"/>
        <w:rPr>
          <w:rFonts w:ascii="Calibri" w:hAnsi="Calibri" w:cs="Arial"/>
        </w:rPr>
      </w:pPr>
    </w:p>
    <w:p w:rsidR="00485C10" w:rsidRPr="00030381" w:rsidRDefault="00485C10" w:rsidP="00030381">
      <w:pPr>
        <w:pStyle w:val="Zwykytekst2"/>
        <w:spacing w:line="276" w:lineRule="auto"/>
        <w:ind w:left="5103"/>
        <w:rPr>
          <w:rFonts w:ascii="Calibri" w:hAnsi="Calibri" w:cs="Arial"/>
        </w:rPr>
      </w:pPr>
    </w:p>
    <w:p w:rsidR="00485C10" w:rsidRPr="00030381" w:rsidRDefault="00485C10" w:rsidP="00030381">
      <w:pPr>
        <w:pStyle w:val="Zwykytekst2"/>
        <w:spacing w:line="276" w:lineRule="auto"/>
        <w:ind w:left="5103"/>
        <w:rPr>
          <w:rFonts w:ascii="Calibri" w:hAnsi="Calibri" w:cs="Arial"/>
        </w:rPr>
      </w:pPr>
    </w:p>
    <w:p w:rsidR="00485C10" w:rsidRPr="00030381" w:rsidRDefault="00485C10" w:rsidP="00030381">
      <w:pPr>
        <w:pStyle w:val="Zwykytekst2"/>
        <w:spacing w:line="276" w:lineRule="auto"/>
        <w:rPr>
          <w:rFonts w:ascii="Calibri" w:hAnsi="Calibri" w:cs="Arial"/>
        </w:rPr>
      </w:pPr>
    </w:p>
    <w:p w:rsidR="00485C10" w:rsidRPr="00030381" w:rsidRDefault="00485C10" w:rsidP="00030381">
      <w:pPr>
        <w:pStyle w:val="Zwykytekst2"/>
        <w:spacing w:line="276" w:lineRule="auto"/>
        <w:rPr>
          <w:rFonts w:ascii="Calibri" w:hAnsi="Calibri" w:cs="Arial"/>
        </w:rPr>
      </w:pPr>
    </w:p>
    <w:p w:rsidR="00485C10" w:rsidRPr="00030381" w:rsidRDefault="00485C10" w:rsidP="00030381">
      <w:pPr>
        <w:pStyle w:val="Zwykytekst2"/>
        <w:spacing w:line="276" w:lineRule="auto"/>
        <w:rPr>
          <w:rFonts w:ascii="Calibri" w:hAnsi="Calibri" w:cs="Arial"/>
        </w:rPr>
      </w:pPr>
    </w:p>
    <w:p w:rsidR="00485C10" w:rsidRPr="00030381" w:rsidRDefault="00485C10" w:rsidP="00030381">
      <w:pPr>
        <w:pStyle w:val="Zwykytekst2"/>
        <w:spacing w:line="276" w:lineRule="auto"/>
        <w:rPr>
          <w:rFonts w:ascii="Calibri" w:hAnsi="Calibri" w:cs="Arial"/>
        </w:rPr>
      </w:pPr>
    </w:p>
    <w:p w:rsidR="00485C10" w:rsidRPr="00030381" w:rsidRDefault="00485C10" w:rsidP="00030381">
      <w:pPr>
        <w:pStyle w:val="Zwykytekst2"/>
        <w:spacing w:line="276" w:lineRule="auto"/>
        <w:rPr>
          <w:rFonts w:ascii="Calibri" w:hAnsi="Calibri" w:cs="Arial"/>
        </w:rPr>
      </w:pPr>
    </w:p>
    <w:p w:rsidR="00485C10" w:rsidRPr="00030381" w:rsidRDefault="00485C10" w:rsidP="00030381">
      <w:pPr>
        <w:pStyle w:val="Zwykytekst2"/>
        <w:spacing w:line="276" w:lineRule="auto"/>
        <w:rPr>
          <w:rFonts w:ascii="Calibri" w:hAnsi="Calibri" w:cs="Arial"/>
        </w:rPr>
      </w:pPr>
      <w:r w:rsidRPr="00030381">
        <w:rPr>
          <w:rFonts w:ascii="Calibri" w:hAnsi="Calibri" w:cs="Arial"/>
        </w:rPr>
        <w:t xml:space="preserve"> </w:t>
      </w:r>
    </w:p>
    <w:p w:rsidR="00485C10" w:rsidRPr="00030381" w:rsidRDefault="00485C10" w:rsidP="00030381">
      <w:pPr>
        <w:pStyle w:val="Zwykytekst2"/>
        <w:spacing w:line="276" w:lineRule="auto"/>
        <w:rPr>
          <w:rFonts w:ascii="Calibri" w:hAnsi="Calibri" w:cs="Arial"/>
        </w:rPr>
      </w:pPr>
      <w:r w:rsidRPr="00030381">
        <w:rPr>
          <w:rFonts w:ascii="Calibri" w:hAnsi="Calibri" w:cs="Arial"/>
        </w:rPr>
        <w:t xml:space="preserve">Dąbrowa </w:t>
      </w:r>
      <w:r w:rsidRPr="00B96775">
        <w:rPr>
          <w:rFonts w:ascii="Calibri" w:hAnsi="Calibri" w:cs="Arial"/>
        </w:rPr>
        <w:t>Górnicza, dnia</w:t>
      </w:r>
      <w:r>
        <w:rPr>
          <w:rFonts w:ascii="Calibri" w:hAnsi="Calibri" w:cs="Arial"/>
        </w:rPr>
        <w:t xml:space="preserve"> 12.10.2018 </w:t>
      </w:r>
      <w:r w:rsidRPr="00B96775">
        <w:rPr>
          <w:rFonts w:ascii="Calibri" w:hAnsi="Calibri" w:cs="Arial"/>
        </w:rPr>
        <w:t>r.</w:t>
      </w:r>
      <w:r w:rsidRPr="00030381">
        <w:rPr>
          <w:rFonts w:ascii="Calibri" w:hAnsi="Calibri" w:cs="Arial"/>
        </w:rPr>
        <w:t xml:space="preserve"> </w:t>
      </w:r>
    </w:p>
    <w:p w:rsidR="00485C10" w:rsidRPr="00030381" w:rsidRDefault="00485C10" w:rsidP="00030381">
      <w:pPr>
        <w:tabs>
          <w:tab w:val="num" w:pos="720"/>
        </w:tabs>
        <w:spacing w:line="276" w:lineRule="auto"/>
        <w:jc w:val="both"/>
        <w:rPr>
          <w:rFonts w:ascii="Calibri" w:hAnsi="Calibri" w:cs="Arial"/>
          <w:sz w:val="20"/>
          <w:szCs w:val="20"/>
        </w:rPr>
      </w:pPr>
    </w:p>
    <w:bookmarkEnd w:id="0"/>
    <w:bookmarkEnd w:id="1"/>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Default="00485C10" w:rsidP="00842748">
      <w:pPr>
        <w:rPr>
          <w:rFonts w:ascii="Calibri" w:hAnsi="Calibri" w:cs="Arial"/>
          <w:sz w:val="20"/>
          <w:szCs w:val="20"/>
        </w:rPr>
      </w:pPr>
    </w:p>
    <w:p w:rsidR="00485C10" w:rsidRPr="00030381" w:rsidRDefault="00485C10" w:rsidP="00842748">
      <w:pPr>
        <w:rPr>
          <w:rFonts w:ascii="Calibri" w:hAnsi="Calibri" w:cs="Arial"/>
          <w:sz w:val="20"/>
          <w:szCs w:val="20"/>
        </w:rPr>
      </w:pPr>
    </w:p>
    <w:p w:rsidR="00485C10" w:rsidRPr="00B92126" w:rsidRDefault="00485C10" w:rsidP="00C11B6B">
      <w:pPr>
        <w:tabs>
          <w:tab w:val="left" w:pos="537"/>
          <w:tab w:val="num" w:pos="720"/>
          <w:tab w:val="left" w:pos="3600"/>
          <w:tab w:val="center" w:pos="4536"/>
        </w:tabs>
        <w:spacing w:line="276" w:lineRule="auto"/>
        <w:jc w:val="center"/>
        <w:rPr>
          <w:rFonts w:ascii="Calibri" w:hAnsi="Calibri" w:cs="Arial"/>
          <w:b/>
          <w:sz w:val="22"/>
          <w:szCs w:val="22"/>
        </w:rPr>
      </w:pPr>
      <w:r w:rsidRPr="00B92126">
        <w:rPr>
          <w:rFonts w:ascii="Calibri" w:hAnsi="Calibri" w:cs="Arial"/>
          <w:b/>
          <w:sz w:val="22"/>
          <w:szCs w:val="22"/>
        </w:rPr>
        <w:t xml:space="preserve">Załącznik nr 1 do SIWZ – </w:t>
      </w:r>
      <w:r>
        <w:rPr>
          <w:rFonts w:ascii="Calibri" w:hAnsi="Calibri" w:cs="Arial"/>
          <w:b/>
          <w:sz w:val="22"/>
          <w:szCs w:val="22"/>
        </w:rPr>
        <w:t>Informacje o Z</w:t>
      </w:r>
      <w:r w:rsidRPr="00B92126">
        <w:rPr>
          <w:rFonts w:ascii="Calibri" w:hAnsi="Calibri" w:cs="Arial"/>
          <w:b/>
          <w:sz w:val="22"/>
          <w:szCs w:val="22"/>
        </w:rPr>
        <w:t>amawiającym</w:t>
      </w:r>
    </w:p>
    <w:p w:rsidR="00485C10" w:rsidRPr="00030381" w:rsidRDefault="00485C10" w:rsidP="00030381">
      <w:pPr>
        <w:tabs>
          <w:tab w:val="left" w:pos="537"/>
          <w:tab w:val="num" w:pos="720"/>
          <w:tab w:val="left" w:pos="3600"/>
          <w:tab w:val="center" w:pos="4536"/>
        </w:tabs>
        <w:spacing w:line="276" w:lineRule="auto"/>
        <w:rPr>
          <w:rFonts w:ascii="Calibri" w:hAnsi="Calibri" w:cs="Arial"/>
          <w:b/>
          <w:i/>
          <w:sz w:val="20"/>
          <w:szCs w:val="20"/>
        </w:rPr>
      </w:pPr>
    </w:p>
    <w:p w:rsidR="00485C10" w:rsidRPr="00B92126" w:rsidRDefault="00485C10" w:rsidP="00030381">
      <w:pPr>
        <w:numPr>
          <w:ilvl w:val="0"/>
          <w:numId w:val="22"/>
        </w:numPr>
        <w:spacing w:line="276" w:lineRule="auto"/>
        <w:ind w:left="0" w:firstLine="0"/>
        <w:jc w:val="both"/>
        <w:rPr>
          <w:rFonts w:ascii="Calibri" w:hAnsi="Calibri" w:cs="Arial"/>
          <w:sz w:val="20"/>
          <w:szCs w:val="20"/>
        </w:rPr>
      </w:pPr>
      <w:r w:rsidRPr="00B92126">
        <w:rPr>
          <w:rFonts w:ascii="Calibri" w:hAnsi="Calibri" w:cs="Arial"/>
          <w:b/>
          <w:sz w:val="20"/>
          <w:szCs w:val="20"/>
        </w:rPr>
        <w:t>INFORMACJE DODATKOWE DOTYCZĄCE OCENY RYZYKA UBEZPIECZENIOWEGO</w:t>
      </w:r>
    </w:p>
    <w:p w:rsidR="00485C10" w:rsidRPr="00B92126" w:rsidRDefault="00485C10" w:rsidP="00030381">
      <w:pPr>
        <w:spacing w:line="276" w:lineRule="auto"/>
        <w:ind w:left="390"/>
        <w:jc w:val="both"/>
        <w:rPr>
          <w:rFonts w:ascii="Calibri" w:hAnsi="Calibri" w:cs="Arial"/>
          <w:b/>
          <w:sz w:val="20"/>
          <w:szCs w:val="20"/>
        </w:rPr>
      </w:pPr>
    </w:p>
    <w:p w:rsidR="00485C10" w:rsidRPr="00B97603" w:rsidRDefault="00485C10" w:rsidP="003A309C">
      <w:pPr>
        <w:numPr>
          <w:ilvl w:val="1"/>
          <w:numId w:val="20"/>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Przedsiębiorstwa podmiotu leczniczego:</w:t>
      </w:r>
    </w:p>
    <w:p w:rsidR="00485C10" w:rsidRPr="00263F1C" w:rsidRDefault="00485C10" w:rsidP="003A309C">
      <w:pPr>
        <w:tabs>
          <w:tab w:val="left" w:pos="426"/>
        </w:tabs>
        <w:spacing w:line="276" w:lineRule="auto"/>
        <w:jc w:val="both"/>
        <w:rPr>
          <w:rFonts w:ascii="Calibri" w:hAnsi="Calibri" w:cs="Arial"/>
          <w:b/>
          <w:sz w:val="20"/>
          <w:szCs w:val="20"/>
        </w:rPr>
      </w:pPr>
      <w:r w:rsidRPr="00B97603">
        <w:rPr>
          <w:rFonts w:ascii="Calibri" w:hAnsi="Calibri"/>
          <w:sz w:val="20"/>
          <w:szCs w:val="20"/>
        </w:rPr>
        <w:tab/>
      </w:r>
      <w:r w:rsidRPr="00263F1C">
        <w:rPr>
          <w:rFonts w:ascii="Calibri" w:hAnsi="Calibri"/>
          <w:b/>
          <w:sz w:val="20"/>
          <w:szCs w:val="20"/>
        </w:rPr>
        <w:t>Zagłębiowskie Centrum Onkologii Szpital Specjalistyczny im. Sz. Starkiewicza w Dąbrowie Górniczej</w:t>
      </w:r>
    </w:p>
    <w:p w:rsidR="00485C10" w:rsidRPr="00B97603" w:rsidRDefault="00485C10" w:rsidP="003A309C">
      <w:pPr>
        <w:numPr>
          <w:ilvl w:val="1"/>
          <w:numId w:val="20"/>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Adres siedziby:</w:t>
      </w:r>
    </w:p>
    <w:p w:rsidR="00485C10" w:rsidRPr="00263F1C" w:rsidRDefault="00485C10" w:rsidP="003A309C">
      <w:pPr>
        <w:spacing w:line="276" w:lineRule="auto"/>
        <w:ind w:left="390" w:firstLine="36"/>
        <w:jc w:val="both"/>
        <w:rPr>
          <w:rFonts w:ascii="Calibri" w:hAnsi="Calibri"/>
          <w:b/>
          <w:sz w:val="20"/>
          <w:szCs w:val="20"/>
        </w:rPr>
      </w:pPr>
      <w:r w:rsidRPr="00263F1C">
        <w:rPr>
          <w:rFonts w:ascii="Calibri" w:hAnsi="Calibri"/>
          <w:b/>
          <w:sz w:val="20"/>
          <w:szCs w:val="20"/>
        </w:rPr>
        <w:t>ul. Szpitalna 13, 41-300 Dąbrowa Górnicza</w:t>
      </w:r>
    </w:p>
    <w:p w:rsidR="00485C10" w:rsidRPr="00B97603" w:rsidRDefault="00485C10" w:rsidP="003A309C">
      <w:pPr>
        <w:numPr>
          <w:ilvl w:val="1"/>
          <w:numId w:val="20"/>
        </w:numPr>
        <w:tabs>
          <w:tab w:val="clear" w:pos="810"/>
          <w:tab w:val="num" w:pos="426"/>
        </w:tabs>
        <w:spacing w:line="276" w:lineRule="auto"/>
        <w:ind w:left="0" w:firstLine="0"/>
        <w:jc w:val="both"/>
        <w:rPr>
          <w:rFonts w:ascii="Calibri" w:hAnsi="Calibri" w:cs="Arial"/>
          <w:sz w:val="20"/>
          <w:szCs w:val="20"/>
        </w:rPr>
      </w:pPr>
      <w:r w:rsidRPr="00B97603">
        <w:rPr>
          <w:rFonts w:ascii="Calibri" w:hAnsi="Calibri" w:cs="Arial"/>
          <w:sz w:val="20"/>
          <w:szCs w:val="20"/>
        </w:rPr>
        <w:t>Telefon/ fax</w:t>
      </w:r>
    </w:p>
    <w:p w:rsidR="00485C10" w:rsidRPr="00263F1C" w:rsidRDefault="00485C10" w:rsidP="003A309C">
      <w:pPr>
        <w:spacing w:line="276" w:lineRule="auto"/>
        <w:ind w:firstLine="426"/>
        <w:jc w:val="both"/>
        <w:rPr>
          <w:rFonts w:ascii="Calibri" w:hAnsi="Calibri"/>
          <w:b/>
          <w:sz w:val="20"/>
          <w:szCs w:val="20"/>
        </w:rPr>
      </w:pPr>
      <w:r w:rsidRPr="00263F1C">
        <w:rPr>
          <w:rFonts w:ascii="Calibri" w:hAnsi="Calibri"/>
          <w:b/>
          <w:sz w:val="20"/>
          <w:szCs w:val="20"/>
        </w:rPr>
        <w:t>32/ 262 32 75 /</w:t>
      </w:r>
    </w:p>
    <w:p w:rsidR="00485C10" w:rsidRPr="00263F1C" w:rsidRDefault="00485C10" w:rsidP="003A309C">
      <w:pPr>
        <w:spacing w:line="276" w:lineRule="auto"/>
        <w:ind w:firstLine="426"/>
        <w:jc w:val="both"/>
        <w:rPr>
          <w:rFonts w:ascii="Calibri" w:hAnsi="Calibri"/>
          <w:b/>
          <w:sz w:val="20"/>
          <w:szCs w:val="20"/>
        </w:rPr>
      </w:pPr>
      <w:r w:rsidRPr="00263F1C">
        <w:rPr>
          <w:rFonts w:ascii="Calibri" w:hAnsi="Calibri"/>
          <w:b/>
          <w:sz w:val="20"/>
          <w:szCs w:val="20"/>
        </w:rPr>
        <w:t>32/ 262 59 23; 32/262 34 22</w:t>
      </w:r>
    </w:p>
    <w:p w:rsidR="00485C10" w:rsidRPr="00263F1C" w:rsidRDefault="00485C10" w:rsidP="003A309C">
      <w:pPr>
        <w:numPr>
          <w:ilvl w:val="1"/>
          <w:numId w:val="20"/>
        </w:numPr>
        <w:tabs>
          <w:tab w:val="clear" w:pos="810"/>
          <w:tab w:val="num" w:pos="426"/>
        </w:tabs>
        <w:spacing w:line="276" w:lineRule="auto"/>
        <w:ind w:left="0" w:firstLine="0"/>
        <w:jc w:val="both"/>
        <w:rPr>
          <w:rFonts w:ascii="Calibri" w:hAnsi="Calibri" w:cs="Arial"/>
          <w:b/>
          <w:sz w:val="20"/>
          <w:szCs w:val="20"/>
          <w:lang w:val="de-DE"/>
        </w:rPr>
      </w:pPr>
      <w:r w:rsidRPr="001265F1">
        <w:rPr>
          <w:rFonts w:ascii="Calibri" w:hAnsi="Calibri" w:cs="Arial"/>
          <w:sz w:val="20"/>
          <w:szCs w:val="20"/>
          <w:lang w:val="de-DE"/>
        </w:rPr>
        <w:t xml:space="preserve">E-mail: </w:t>
      </w:r>
      <w:r w:rsidRPr="00263F1C">
        <w:rPr>
          <w:rFonts w:ascii="Calibri" w:hAnsi="Calibri" w:cs="Arial"/>
          <w:b/>
          <w:sz w:val="20"/>
          <w:szCs w:val="20"/>
          <w:lang w:val="de-DE"/>
        </w:rPr>
        <w:t>zamowienia.publiczne@zco-dg.pl</w:t>
      </w:r>
    </w:p>
    <w:p w:rsidR="00485C10" w:rsidRPr="00263F1C" w:rsidRDefault="00485C10" w:rsidP="003A309C">
      <w:pPr>
        <w:numPr>
          <w:ilvl w:val="1"/>
          <w:numId w:val="20"/>
        </w:numPr>
        <w:tabs>
          <w:tab w:val="clear" w:pos="810"/>
          <w:tab w:val="num" w:pos="426"/>
        </w:tabs>
        <w:spacing w:line="276" w:lineRule="auto"/>
        <w:ind w:left="0" w:firstLine="0"/>
        <w:jc w:val="both"/>
        <w:rPr>
          <w:rFonts w:ascii="Calibri" w:hAnsi="Calibri" w:cs="Arial"/>
          <w:b/>
          <w:sz w:val="20"/>
          <w:szCs w:val="20"/>
        </w:rPr>
      </w:pPr>
      <w:r w:rsidRPr="00B97603">
        <w:rPr>
          <w:rFonts w:ascii="Calibri" w:hAnsi="Calibri" w:cs="Arial"/>
          <w:sz w:val="20"/>
          <w:szCs w:val="20"/>
        </w:rPr>
        <w:t xml:space="preserve">Dyrektor Szpitala: </w:t>
      </w:r>
      <w:r w:rsidRPr="00263F1C">
        <w:rPr>
          <w:rFonts w:ascii="Calibri" w:hAnsi="Calibri" w:cs="Arial"/>
          <w:b/>
          <w:sz w:val="20"/>
          <w:szCs w:val="20"/>
        </w:rPr>
        <w:t>p.o. lek. Zbigniew Grzywnowicz</w:t>
      </w:r>
    </w:p>
    <w:p w:rsidR="00485C10" w:rsidRPr="00263F1C" w:rsidRDefault="00485C10" w:rsidP="003A309C">
      <w:pPr>
        <w:numPr>
          <w:ilvl w:val="1"/>
          <w:numId w:val="20"/>
        </w:numPr>
        <w:tabs>
          <w:tab w:val="clear" w:pos="810"/>
          <w:tab w:val="num" w:pos="426"/>
        </w:tabs>
        <w:spacing w:line="276" w:lineRule="auto"/>
        <w:ind w:left="0" w:firstLine="0"/>
        <w:jc w:val="both"/>
        <w:rPr>
          <w:rFonts w:ascii="Calibri" w:hAnsi="Calibri" w:cs="Arial"/>
          <w:b/>
          <w:sz w:val="20"/>
          <w:szCs w:val="20"/>
        </w:rPr>
      </w:pPr>
      <w:r w:rsidRPr="00B92126">
        <w:rPr>
          <w:rFonts w:ascii="Calibri" w:hAnsi="Calibri" w:cs="Arial"/>
          <w:sz w:val="20"/>
          <w:szCs w:val="20"/>
        </w:rPr>
        <w:t xml:space="preserve">Organ założycielski: </w:t>
      </w:r>
      <w:r w:rsidRPr="00263F1C">
        <w:rPr>
          <w:rFonts w:ascii="Calibri" w:hAnsi="Calibri"/>
          <w:b/>
          <w:sz w:val="20"/>
          <w:szCs w:val="20"/>
        </w:rPr>
        <w:t>Rada Miejska Dąbrowy Górniczej</w:t>
      </w:r>
    </w:p>
    <w:p w:rsidR="00485C10" w:rsidRPr="00A918D7" w:rsidRDefault="00485C10" w:rsidP="003A309C">
      <w:pPr>
        <w:numPr>
          <w:ilvl w:val="1"/>
          <w:numId w:val="20"/>
        </w:numPr>
        <w:tabs>
          <w:tab w:val="clear" w:pos="810"/>
          <w:tab w:val="num" w:pos="426"/>
        </w:tabs>
        <w:spacing w:line="276" w:lineRule="auto"/>
        <w:ind w:left="426" w:hanging="426"/>
        <w:jc w:val="both"/>
        <w:rPr>
          <w:rFonts w:ascii="Calibri" w:hAnsi="Calibri" w:cs="Arial"/>
          <w:sz w:val="20"/>
          <w:szCs w:val="20"/>
        </w:rPr>
      </w:pPr>
      <w:r w:rsidRPr="00B92126">
        <w:rPr>
          <w:rFonts w:ascii="Calibri" w:hAnsi="Calibri" w:cs="Arial"/>
          <w:sz w:val="20"/>
          <w:szCs w:val="20"/>
        </w:rPr>
        <w:t xml:space="preserve">Podmiot leczniczy jest płatnikiem podatku VAT nieuprawnionym do jego odliczania – wypłacone </w:t>
      </w:r>
      <w:r w:rsidRPr="00A918D7">
        <w:rPr>
          <w:rFonts w:ascii="Calibri" w:hAnsi="Calibri" w:cs="Arial"/>
          <w:sz w:val="20"/>
          <w:szCs w:val="20"/>
        </w:rPr>
        <w:t>odszkodowanie musi uwzględniać wartość podatku VAT.</w:t>
      </w:r>
    </w:p>
    <w:p w:rsidR="00485C10" w:rsidRPr="00821A1D" w:rsidRDefault="00485C10" w:rsidP="003A309C">
      <w:pPr>
        <w:numPr>
          <w:ilvl w:val="1"/>
          <w:numId w:val="20"/>
        </w:numPr>
        <w:tabs>
          <w:tab w:val="clear" w:pos="810"/>
          <w:tab w:val="num" w:pos="426"/>
        </w:tabs>
        <w:spacing w:line="276" w:lineRule="auto"/>
        <w:ind w:left="0" w:firstLine="0"/>
        <w:jc w:val="both"/>
        <w:rPr>
          <w:rFonts w:ascii="Calibri" w:hAnsi="Calibri" w:cs="Arial"/>
          <w:sz w:val="20"/>
          <w:szCs w:val="20"/>
        </w:rPr>
      </w:pPr>
      <w:r w:rsidRPr="00821A1D">
        <w:rPr>
          <w:rFonts w:ascii="Calibri" w:hAnsi="Calibri" w:cs="Arial"/>
          <w:sz w:val="20"/>
          <w:szCs w:val="20"/>
        </w:rPr>
        <w:t xml:space="preserve">Rodzaj prowadzonej działalności: </w:t>
      </w:r>
    </w:p>
    <w:p w:rsidR="00485C10" w:rsidRDefault="00485C10" w:rsidP="008E2A06">
      <w:pPr>
        <w:pStyle w:val="ListParagraph"/>
        <w:numPr>
          <w:ilvl w:val="0"/>
          <w:numId w:val="88"/>
        </w:numPr>
        <w:spacing w:line="276" w:lineRule="auto"/>
        <w:jc w:val="both"/>
        <w:rPr>
          <w:rFonts w:cs="Arial"/>
          <w:sz w:val="20"/>
        </w:rPr>
      </w:pPr>
      <w:r w:rsidRPr="00821A1D">
        <w:rPr>
          <w:rFonts w:cs="Arial"/>
          <w:sz w:val="20"/>
        </w:rPr>
        <w:t>lecznictwo otwarte, lecznictwo zamknięte,</w:t>
      </w:r>
    </w:p>
    <w:p w:rsidR="00485C10" w:rsidRDefault="00485C10" w:rsidP="008E2A06">
      <w:pPr>
        <w:pStyle w:val="ListParagraph"/>
        <w:numPr>
          <w:ilvl w:val="0"/>
          <w:numId w:val="88"/>
        </w:numPr>
        <w:spacing w:line="276" w:lineRule="auto"/>
        <w:jc w:val="both"/>
        <w:rPr>
          <w:rFonts w:cs="Arial"/>
          <w:sz w:val="20"/>
        </w:rPr>
      </w:pPr>
      <w:r w:rsidRPr="00821A1D">
        <w:rPr>
          <w:rFonts w:cs="Arial"/>
          <w:sz w:val="20"/>
        </w:rPr>
        <w:t>transport chorych, apteka zakładowa, zakład diagnostyki obrazowej z pracowniami,</w:t>
      </w:r>
    </w:p>
    <w:p w:rsidR="00485C10" w:rsidRPr="00821A1D" w:rsidRDefault="00485C10" w:rsidP="008E2A06">
      <w:pPr>
        <w:pStyle w:val="ListParagraph"/>
        <w:numPr>
          <w:ilvl w:val="0"/>
          <w:numId w:val="88"/>
        </w:numPr>
        <w:spacing w:line="276" w:lineRule="auto"/>
        <w:jc w:val="both"/>
        <w:rPr>
          <w:rFonts w:cs="Arial"/>
          <w:sz w:val="20"/>
        </w:rPr>
      </w:pPr>
      <w:r w:rsidRPr="00821A1D">
        <w:rPr>
          <w:rFonts w:cs="Arial"/>
          <w:sz w:val="20"/>
        </w:rPr>
        <w:t xml:space="preserve">wynajem powierzchni i pomieszczeń, usługi najmu i dzierżawy, sprzedaż posiłków, usługi ksero, sprzedaż dokumentacji medycznej, zewnętrzne usługi sterylizacji, inne możliwe w okresie ubezpieczenia.  </w:t>
      </w:r>
    </w:p>
    <w:p w:rsidR="00485C10" w:rsidRPr="00821A1D" w:rsidRDefault="00485C10" w:rsidP="003A309C">
      <w:pPr>
        <w:numPr>
          <w:ilvl w:val="1"/>
          <w:numId w:val="20"/>
        </w:numPr>
        <w:tabs>
          <w:tab w:val="clear" w:pos="810"/>
          <w:tab w:val="num" w:pos="426"/>
        </w:tabs>
        <w:spacing w:line="276" w:lineRule="auto"/>
        <w:ind w:left="0" w:firstLine="0"/>
        <w:jc w:val="both"/>
        <w:rPr>
          <w:rFonts w:ascii="Calibri" w:hAnsi="Calibri" w:cs="Arial"/>
          <w:sz w:val="20"/>
          <w:szCs w:val="20"/>
        </w:rPr>
      </w:pPr>
      <w:r w:rsidRPr="00821A1D">
        <w:rPr>
          <w:rFonts w:ascii="Calibri" w:hAnsi="Calibri" w:cs="Arial"/>
          <w:sz w:val="20"/>
          <w:szCs w:val="20"/>
        </w:rPr>
        <w:t xml:space="preserve">Wykaz lokalizacji: </w:t>
      </w:r>
    </w:p>
    <w:p w:rsidR="00485C10" w:rsidRDefault="00485C10" w:rsidP="008E2A06">
      <w:pPr>
        <w:pStyle w:val="ListParagraph"/>
        <w:numPr>
          <w:ilvl w:val="0"/>
          <w:numId w:val="89"/>
        </w:numPr>
        <w:spacing w:line="276" w:lineRule="auto"/>
        <w:jc w:val="both"/>
        <w:rPr>
          <w:sz w:val="20"/>
        </w:rPr>
      </w:pPr>
      <w:r w:rsidRPr="00821A1D">
        <w:rPr>
          <w:sz w:val="20"/>
        </w:rPr>
        <w:t>ul. Szpitalna 13, 41-300 Dąbrowa Górnicza</w:t>
      </w:r>
    </w:p>
    <w:p w:rsidR="00485C10" w:rsidRPr="00821A1D" w:rsidRDefault="00485C10" w:rsidP="008E2A06">
      <w:pPr>
        <w:pStyle w:val="ListParagraph"/>
        <w:numPr>
          <w:ilvl w:val="0"/>
          <w:numId w:val="89"/>
        </w:numPr>
        <w:spacing w:line="276" w:lineRule="auto"/>
        <w:jc w:val="both"/>
        <w:rPr>
          <w:sz w:val="20"/>
        </w:rPr>
      </w:pPr>
      <w:r w:rsidRPr="00821A1D">
        <w:rPr>
          <w:sz w:val="20"/>
        </w:rPr>
        <w:t>ul. Krasińskiego 43, 41-300 Dąbrowa Górnicza (Oddział Psychiatryczny i Zakład Opiekuńczo - Leczniczy)</w:t>
      </w:r>
    </w:p>
    <w:p w:rsidR="00485C10" w:rsidRPr="00B63E57" w:rsidRDefault="00485C10" w:rsidP="003A309C">
      <w:pPr>
        <w:numPr>
          <w:ilvl w:val="1"/>
          <w:numId w:val="20"/>
        </w:numPr>
        <w:spacing w:line="276" w:lineRule="auto"/>
        <w:ind w:left="480" w:hanging="480"/>
        <w:jc w:val="both"/>
        <w:rPr>
          <w:rFonts w:ascii="Calibri" w:hAnsi="Calibri" w:cs="Arial"/>
          <w:sz w:val="20"/>
          <w:szCs w:val="20"/>
        </w:rPr>
      </w:pPr>
      <w:r w:rsidRPr="00B63E57">
        <w:rPr>
          <w:rFonts w:ascii="Calibri" w:hAnsi="Calibri" w:cs="Arial"/>
          <w:sz w:val="20"/>
          <w:szCs w:val="20"/>
        </w:rPr>
        <w:t xml:space="preserve">Przychody: </w:t>
      </w:r>
    </w:p>
    <w:p w:rsidR="00485C10" w:rsidRPr="00045527" w:rsidRDefault="00485C10" w:rsidP="008E2A06">
      <w:pPr>
        <w:pStyle w:val="ListParagraph"/>
        <w:numPr>
          <w:ilvl w:val="0"/>
          <w:numId w:val="90"/>
        </w:numPr>
        <w:shd w:val="clear" w:color="auto" w:fill="FFFFFF"/>
        <w:spacing w:line="276" w:lineRule="auto"/>
        <w:jc w:val="both"/>
        <w:rPr>
          <w:rFonts w:cs="Arial"/>
          <w:sz w:val="20"/>
        </w:rPr>
      </w:pPr>
      <w:r w:rsidRPr="00045527">
        <w:rPr>
          <w:rFonts w:cs="Arial"/>
          <w:sz w:val="20"/>
        </w:rPr>
        <w:t>Dane za rok 2017: 66.091.458,68 PLN</w:t>
      </w:r>
    </w:p>
    <w:p w:rsidR="00485C10" w:rsidRPr="00045527" w:rsidRDefault="00485C10" w:rsidP="008E2A06">
      <w:pPr>
        <w:pStyle w:val="ListParagraph"/>
        <w:numPr>
          <w:ilvl w:val="0"/>
          <w:numId w:val="90"/>
        </w:numPr>
        <w:shd w:val="clear" w:color="auto" w:fill="FFFFFF"/>
        <w:spacing w:line="276" w:lineRule="auto"/>
        <w:jc w:val="both"/>
        <w:rPr>
          <w:rFonts w:cs="Arial"/>
          <w:sz w:val="20"/>
        </w:rPr>
      </w:pPr>
      <w:r w:rsidRPr="00045527">
        <w:rPr>
          <w:rFonts w:cs="Arial"/>
          <w:sz w:val="20"/>
        </w:rPr>
        <w:t>Wartość kontraktu z NFZ za rok 2017: 59.745.048,64 PLN</w:t>
      </w:r>
    </w:p>
    <w:p w:rsidR="00485C10" w:rsidRPr="00045527" w:rsidRDefault="00485C10" w:rsidP="008E2A06">
      <w:pPr>
        <w:pStyle w:val="ListParagraph"/>
        <w:numPr>
          <w:ilvl w:val="0"/>
          <w:numId w:val="90"/>
        </w:numPr>
        <w:shd w:val="clear" w:color="auto" w:fill="FFFFFF"/>
        <w:spacing w:line="276" w:lineRule="auto"/>
        <w:jc w:val="both"/>
        <w:rPr>
          <w:rFonts w:cs="Arial"/>
          <w:sz w:val="20"/>
        </w:rPr>
      </w:pPr>
      <w:r w:rsidRPr="00045527">
        <w:rPr>
          <w:rFonts w:cs="Arial"/>
          <w:sz w:val="20"/>
        </w:rPr>
        <w:t>Działalność komercyjna medyczna 2017: 1.245.011,55 PLN</w:t>
      </w:r>
    </w:p>
    <w:p w:rsidR="00485C10" w:rsidRPr="00045527" w:rsidRDefault="00485C10" w:rsidP="008E2A06">
      <w:pPr>
        <w:pStyle w:val="ListParagraph"/>
        <w:numPr>
          <w:ilvl w:val="0"/>
          <w:numId w:val="90"/>
        </w:numPr>
        <w:shd w:val="clear" w:color="auto" w:fill="FFFFFF"/>
        <w:spacing w:line="276" w:lineRule="auto"/>
        <w:jc w:val="both"/>
        <w:rPr>
          <w:rFonts w:cs="Arial"/>
          <w:sz w:val="20"/>
        </w:rPr>
      </w:pPr>
      <w:r w:rsidRPr="00045527">
        <w:rPr>
          <w:rFonts w:cs="Arial"/>
          <w:sz w:val="20"/>
        </w:rPr>
        <w:t xml:space="preserve">Przychody z działalności pozamedycznej 2017: 5.101.398,49 PLN </w:t>
      </w:r>
    </w:p>
    <w:p w:rsidR="00485C10" w:rsidRPr="00045527" w:rsidRDefault="00485C10" w:rsidP="00045527">
      <w:pPr>
        <w:numPr>
          <w:ilvl w:val="1"/>
          <w:numId w:val="20"/>
        </w:numPr>
        <w:shd w:val="clear" w:color="auto" w:fill="FFFFFF"/>
        <w:ind w:left="480" w:hanging="480"/>
        <w:jc w:val="both"/>
        <w:rPr>
          <w:rFonts w:ascii="Calibri" w:hAnsi="Calibri" w:cs="Calibri"/>
          <w:sz w:val="20"/>
          <w:szCs w:val="20"/>
        </w:rPr>
      </w:pPr>
      <w:r w:rsidRPr="00045527">
        <w:rPr>
          <w:rFonts w:ascii="Calibri" w:hAnsi="Calibri" w:cs="Calibri"/>
          <w:sz w:val="20"/>
          <w:szCs w:val="20"/>
        </w:rPr>
        <w:t>Ilość porad:</w:t>
      </w:r>
    </w:p>
    <w:p w:rsidR="00485C10" w:rsidRPr="00045527" w:rsidRDefault="00485C10" w:rsidP="008E2A06">
      <w:pPr>
        <w:pStyle w:val="ListParagraph"/>
        <w:numPr>
          <w:ilvl w:val="0"/>
          <w:numId w:val="91"/>
        </w:numPr>
        <w:shd w:val="clear" w:color="auto" w:fill="FFFFFF"/>
        <w:spacing w:after="0" w:line="240" w:lineRule="auto"/>
        <w:jc w:val="both"/>
        <w:rPr>
          <w:rFonts w:cs="Calibri"/>
          <w:sz w:val="20"/>
        </w:rPr>
      </w:pPr>
      <w:r w:rsidRPr="00045527">
        <w:rPr>
          <w:rFonts w:cs="Calibri"/>
          <w:sz w:val="20"/>
        </w:rPr>
        <w:t xml:space="preserve">Lecznictwo otwarte: </w:t>
      </w:r>
    </w:p>
    <w:p w:rsidR="00485C10" w:rsidRPr="00045527" w:rsidRDefault="00485C10" w:rsidP="00045527">
      <w:pPr>
        <w:shd w:val="clear" w:color="auto" w:fill="FFFFFF"/>
        <w:ind w:left="480"/>
        <w:jc w:val="both"/>
        <w:rPr>
          <w:rFonts w:ascii="Calibri" w:hAnsi="Calibri" w:cs="Calibri"/>
          <w:sz w:val="20"/>
          <w:szCs w:val="20"/>
        </w:rPr>
      </w:pPr>
      <w:r w:rsidRPr="00045527">
        <w:rPr>
          <w:rFonts w:ascii="Calibri" w:hAnsi="Calibri" w:cs="Calibri"/>
          <w:sz w:val="20"/>
          <w:szCs w:val="20"/>
        </w:rPr>
        <w:t>2017- 64.430, Wykonanie na 2018 (za okres I-IX 2018) – 58.975</w:t>
      </w:r>
    </w:p>
    <w:p w:rsidR="00485C10" w:rsidRPr="00045527" w:rsidRDefault="00485C10" w:rsidP="008E2A06">
      <w:pPr>
        <w:pStyle w:val="ListParagraph"/>
        <w:numPr>
          <w:ilvl w:val="0"/>
          <w:numId w:val="91"/>
        </w:numPr>
        <w:shd w:val="clear" w:color="auto" w:fill="FFFFFF"/>
        <w:spacing w:after="0" w:line="240" w:lineRule="auto"/>
        <w:jc w:val="both"/>
        <w:rPr>
          <w:rFonts w:cs="Calibri"/>
          <w:sz w:val="20"/>
        </w:rPr>
      </w:pPr>
      <w:r w:rsidRPr="00045527">
        <w:rPr>
          <w:rFonts w:cs="Calibri"/>
          <w:sz w:val="20"/>
        </w:rPr>
        <w:t xml:space="preserve">Lecznictwo zamknięte: </w:t>
      </w:r>
    </w:p>
    <w:p w:rsidR="00485C10" w:rsidRPr="00045527" w:rsidRDefault="00485C10" w:rsidP="00045527">
      <w:pPr>
        <w:shd w:val="clear" w:color="auto" w:fill="FFFFFF"/>
        <w:ind w:left="360"/>
        <w:jc w:val="both"/>
        <w:rPr>
          <w:rFonts w:ascii="Calibri" w:hAnsi="Calibri" w:cs="Calibri"/>
          <w:sz w:val="20"/>
          <w:szCs w:val="20"/>
        </w:rPr>
      </w:pPr>
      <w:r w:rsidRPr="00045527">
        <w:rPr>
          <w:rFonts w:ascii="Calibri" w:hAnsi="Calibri" w:cs="Calibri"/>
          <w:sz w:val="20"/>
          <w:szCs w:val="20"/>
        </w:rPr>
        <w:t xml:space="preserve">  2017- 12.848, Wykonanie na 2018 (za okres I-IX 2018) – 12.482</w:t>
      </w:r>
    </w:p>
    <w:p w:rsidR="00485C10" w:rsidRPr="00045527" w:rsidRDefault="00485C10" w:rsidP="00045527">
      <w:pPr>
        <w:shd w:val="clear" w:color="auto" w:fill="FFFFFF"/>
        <w:ind w:left="480"/>
        <w:jc w:val="both"/>
        <w:rPr>
          <w:rFonts w:ascii="Calibri" w:hAnsi="Calibri" w:cs="Calibri"/>
          <w:sz w:val="20"/>
          <w:szCs w:val="20"/>
        </w:rPr>
      </w:pPr>
      <w:r w:rsidRPr="00045527">
        <w:rPr>
          <w:rFonts w:ascii="Calibri" w:hAnsi="Calibri" w:cs="Calibri"/>
          <w:sz w:val="20"/>
          <w:szCs w:val="20"/>
        </w:rPr>
        <w:t>ZOL 2017 – 20</w:t>
      </w:r>
    </w:p>
    <w:p w:rsidR="00485C10" w:rsidRPr="00045527" w:rsidRDefault="00485C10" w:rsidP="00045527">
      <w:pPr>
        <w:shd w:val="clear" w:color="auto" w:fill="FFFFFF"/>
        <w:ind w:left="480"/>
        <w:jc w:val="both"/>
        <w:rPr>
          <w:rFonts w:ascii="Calibri" w:hAnsi="Calibri" w:cs="Calibri"/>
          <w:sz w:val="20"/>
          <w:szCs w:val="20"/>
        </w:rPr>
      </w:pPr>
      <w:r w:rsidRPr="00045527">
        <w:rPr>
          <w:rFonts w:ascii="Calibri" w:hAnsi="Calibri" w:cs="Calibri"/>
          <w:sz w:val="20"/>
          <w:szCs w:val="20"/>
        </w:rPr>
        <w:t>SOR 2017 – 1.335</w:t>
      </w:r>
    </w:p>
    <w:p w:rsidR="00485C10" w:rsidRPr="00045527" w:rsidRDefault="00485C10" w:rsidP="00045527">
      <w:pPr>
        <w:numPr>
          <w:ilvl w:val="1"/>
          <w:numId w:val="20"/>
        </w:numPr>
        <w:shd w:val="clear" w:color="auto" w:fill="FFFFFF"/>
        <w:spacing w:line="276" w:lineRule="auto"/>
        <w:ind w:left="480" w:hanging="480"/>
        <w:jc w:val="both"/>
        <w:rPr>
          <w:rFonts w:ascii="Calibri" w:hAnsi="Calibri" w:cs="Calibri"/>
          <w:sz w:val="20"/>
          <w:szCs w:val="20"/>
        </w:rPr>
      </w:pPr>
      <w:r w:rsidRPr="00045527">
        <w:rPr>
          <w:rFonts w:ascii="Calibri" w:hAnsi="Calibri" w:cs="Calibri"/>
          <w:sz w:val="20"/>
          <w:szCs w:val="20"/>
        </w:rPr>
        <w:t>Liczna zabiegów operacyjnych:</w:t>
      </w:r>
    </w:p>
    <w:p w:rsidR="00485C10" w:rsidRPr="00045527" w:rsidRDefault="00485C10" w:rsidP="00045527">
      <w:pPr>
        <w:shd w:val="clear" w:color="auto" w:fill="FFFFFF"/>
        <w:spacing w:line="276" w:lineRule="auto"/>
        <w:ind w:left="480"/>
        <w:jc w:val="both"/>
        <w:rPr>
          <w:rFonts w:ascii="Calibri" w:hAnsi="Calibri" w:cs="Calibri"/>
          <w:sz w:val="20"/>
          <w:szCs w:val="20"/>
        </w:rPr>
      </w:pPr>
      <w:r w:rsidRPr="00045527">
        <w:rPr>
          <w:rFonts w:ascii="Calibri" w:hAnsi="Calibri" w:cs="Calibri"/>
          <w:sz w:val="20"/>
          <w:szCs w:val="20"/>
        </w:rPr>
        <w:t>2017 – 2.875, 2016 – 3.027</w:t>
      </w:r>
    </w:p>
    <w:p w:rsidR="00485C10" w:rsidRPr="00045527" w:rsidRDefault="00485C10" w:rsidP="00045527">
      <w:pPr>
        <w:numPr>
          <w:ilvl w:val="1"/>
          <w:numId w:val="20"/>
        </w:numPr>
        <w:shd w:val="clear" w:color="auto" w:fill="FFFFFF"/>
        <w:spacing w:line="276" w:lineRule="auto"/>
        <w:ind w:left="480" w:hanging="480"/>
        <w:jc w:val="both"/>
        <w:rPr>
          <w:rFonts w:ascii="Calibri" w:hAnsi="Calibri" w:cs="Calibri"/>
          <w:sz w:val="20"/>
          <w:szCs w:val="20"/>
        </w:rPr>
      </w:pPr>
      <w:r w:rsidRPr="00045527">
        <w:rPr>
          <w:rFonts w:ascii="Calibri" w:hAnsi="Calibri" w:cs="Calibri"/>
          <w:sz w:val="20"/>
          <w:szCs w:val="20"/>
        </w:rPr>
        <w:t>Liczba łóżek stan na dzień 2018.09.30: 382</w:t>
      </w:r>
    </w:p>
    <w:p w:rsidR="00485C10" w:rsidRPr="00045527" w:rsidRDefault="00485C10" w:rsidP="00045527">
      <w:pPr>
        <w:numPr>
          <w:ilvl w:val="1"/>
          <w:numId w:val="20"/>
        </w:numPr>
        <w:shd w:val="clear" w:color="auto" w:fill="FFFFFF"/>
        <w:tabs>
          <w:tab w:val="clear" w:pos="810"/>
          <w:tab w:val="num" w:pos="426"/>
        </w:tabs>
        <w:spacing w:line="276" w:lineRule="auto"/>
        <w:ind w:left="0" w:firstLine="0"/>
        <w:jc w:val="both"/>
        <w:rPr>
          <w:rFonts w:ascii="Calibri" w:hAnsi="Calibri" w:cs="Arial"/>
          <w:sz w:val="20"/>
          <w:szCs w:val="20"/>
        </w:rPr>
      </w:pPr>
      <w:r w:rsidRPr="00045527">
        <w:rPr>
          <w:rFonts w:ascii="Calibri" w:hAnsi="Calibri" w:cs="Arial"/>
          <w:sz w:val="20"/>
          <w:szCs w:val="20"/>
        </w:rPr>
        <w:t>Zatrudnienie na dzień 2018.09.30:</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472"/>
        <w:gridCol w:w="4245"/>
      </w:tblGrid>
      <w:tr w:rsidR="00485C10" w:rsidRPr="00045527" w:rsidTr="003A309C">
        <w:trPr>
          <w:trHeight w:val="345"/>
        </w:trPr>
        <w:tc>
          <w:tcPr>
            <w:tcW w:w="4472" w:type="dxa"/>
            <w:tcBorders>
              <w:top w:val="single" w:sz="4" w:space="0" w:color="auto"/>
              <w:bottom w:val="single" w:sz="4" w:space="0" w:color="auto"/>
              <w:right w:val="single" w:sz="4" w:space="0" w:color="auto"/>
            </w:tcBorders>
            <w:vAlign w:val="center"/>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Liczba personelu łącznie:</w:t>
            </w:r>
          </w:p>
        </w:tc>
        <w:tc>
          <w:tcPr>
            <w:tcW w:w="4245" w:type="dxa"/>
            <w:tcBorders>
              <w:top w:val="single" w:sz="4" w:space="0" w:color="auto"/>
              <w:left w:val="single" w:sz="4" w:space="0" w:color="auto"/>
              <w:bottom w:val="single" w:sz="4" w:space="0" w:color="auto"/>
            </w:tcBorders>
            <w:vAlign w:val="center"/>
          </w:tcPr>
          <w:p w:rsidR="00485C10" w:rsidRPr="00045527" w:rsidRDefault="00485C10" w:rsidP="00045527">
            <w:pPr>
              <w:shd w:val="clear" w:color="auto" w:fill="FFFFFF"/>
              <w:jc w:val="center"/>
              <w:rPr>
                <w:rFonts w:ascii="Calibri" w:hAnsi="Calibri" w:cs="Arial"/>
                <w:bCs/>
                <w:iCs/>
                <w:sz w:val="20"/>
                <w:szCs w:val="20"/>
                <w:lang w:eastAsia="en-US"/>
              </w:rPr>
            </w:pPr>
            <w:r w:rsidRPr="00045527">
              <w:rPr>
                <w:rFonts w:ascii="Calibri" w:hAnsi="Calibri" w:cs="Arial"/>
                <w:bCs/>
                <w:iCs/>
                <w:sz w:val="20"/>
                <w:szCs w:val="20"/>
                <w:lang w:eastAsia="en-US"/>
              </w:rPr>
              <w:t>744 + 186 (K) = 930</w:t>
            </w:r>
          </w:p>
        </w:tc>
      </w:tr>
      <w:tr w:rsidR="00485C10" w:rsidRPr="00045527" w:rsidTr="003A309C">
        <w:trPr>
          <w:trHeight w:val="345"/>
        </w:trPr>
        <w:tc>
          <w:tcPr>
            <w:tcW w:w="4472" w:type="dxa"/>
            <w:tcBorders>
              <w:top w:val="single" w:sz="4" w:space="0" w:color="auto"/>
              <w:bottom w:val="single" w:sz="4" w:space="0" w:color="auto"/>
              <w:right w:val="single" w:sz="4" w:space="0" w:color="auto"/>
            </w:tcBorders>
            <w:vAlign w:val="center"/>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 xml:space="preserve">Liczba lekarzy łącznie       </w:t>
            </w:r>
          </w:p>
        </w:tc>
        <w:tc>
          <w:tcPr>
            <w:tcW w:w="4245" w:type="dxa"/>
            <w:tcBorders>
              <w:top w:val="single" w:sz="4" w:space="0" w:color="auto"/>
              <w:left w:val="single" w:sz="4" w:space="0" w:color="auto"/>
              <w:bottom w:val="single" w:sz="4" w:space="0" w:color="auto"/>
            </w:tcBorders>
            <w:vAlign w:val="center"/>
          </w:tcPr>
          <w:p w:rsidR="00485C10" w:rsidRPr="00045527" w:rsidRDefault="00485C10" w:rsidP="00045527">
            <w:pPr>
              <w:shd w:val="clear" w:color="auto" w:fill="FFFFFF"/>
              <w:jc w:val="center"/>
              <w:rPr>
                <w:rFonts w:ascii="Calibri" w:hAnsi="Calibri" w:cs="Arial"/>
                <w:bCs/>
                <w:iCs/>
                <w:sz w:val="20"/>
                <w:szCs w:val="20"/>
                <w:lang w:eastAsia="en-US"/>
              </w:rPr>
            </w:pPr>
            <w:r w:rsidRPr="00045527">
              <w:rPr>
                <w:rFonts w:ascii="Calibri" w:hAnsi="Calibri" w:cs="Arial"/>
                <w:bCs/>
                <w:iCs/>
                <w:sz w:val="20"/>
                <w:szCs w:val="20"/>
                <w:lang w:eastAsia="en-US"/>
              </w:rPr>
              <w:t>255</w:t>
            </w:r>
          </w:p>
        </w:tc>
      </w:tr>
      <w:tr w:rsidR="00485C10" w:rsidRPr="00045527" w:rsidTr="003A309C">
        <w:trPr>
          <w:trHeight w:val="345"/>
        </w:trPr>
        <w:tc>
          <w:tcPr>
            <w:tcW w:w="4472" w:type="dxa"/>
            <w:tcBorders>
              <w:top w:val="single" w:sz="4" w:space="0" w:color="auto"/>
              <w:bottom w:val="single" w:sz="4" w:space="0" w:color="auto"/>
              <w:right w:val="single" w:sz="4" w:space="0" w:color="auto"/>
            </w:tcBorders>
            <w:vAlign w:val="center"/>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Liczba lekarzy  - umowa o pracę</w:t>
            </w:r>
          </w:p>
        </w:tc>
        <w:tc>
          <w:tcPr>
            <w:tcW w:w="4245" w:type="dxa"/>
            <w:tcBorders>
              <w:top w:val="single" w:sz="4" w:space="0" w:color="auto"/>
              <w:left w:val="single" w:sz="4" w:space="0" w:color="auto"/>
              <w:bottom w:val="single" w:sz="4" w:space="0" w:color="auto"/>
            </w:tcBorders>
            <w:vAlign w:val="center"/>
          </w:tcPr>
          <w:p w:rsidR="00485C10" w:rsidRPr="00045527" w:rsidRDefault="00485C10" w:rsidP="00045527">
            <w:pPr>
              <w:shd w:val="clear" w:color="auto" w:fill="FFFFFF"/>
              <w:jc w:val="center"/>
              <w:rPr>
                <w:rFonts w:ascii="Calibri" w:hAnsi="Calibri" w:cs="Arial"/>
                <w:bCs/>
                <w:iCs/>
                <w:sz w:val="20"/>
                <w:szCs w:val="20"/>
                <w:lang w:eastAsia="en-US"/>
              </w:rPr>
            </w:pPr>
            <w:r w:rsidRPr="00045527">
              <w:rPr>
                <w:rFonts w:ascii="Calibri" w:hAnsi="Calibri" w:cs="Arial"/>
                <w:bCs/>
                <w:iCs/>
                <w:sz w:val="20"/>
                <w:szCs w:val="20"/>
                <w:lang w:eastAsia="en-US"/>
              </w:rPr>
              <w:t>146</w:t>
            </w:r>
          </w:p>
        </w:tc>
      </w:tr>
      <w:tr w:rsidR="00485C10" w:rsidRPr="00045527" w:rsidTr="003A309C">
        <w:trPr>
          <w:trHeight w:val="345"/>
        </w:trPr>
        <w:tc>
          <w:tcPr>
            <w:tcW w:w="4472" w:type="dxa"/>
            <w:tcBorders>
              <w:top w:val="single" w:sz="4" w:space="0" w:color="auto"/>
              <w:bottom w:val="single" w:sz="4" w:space="0" w:color="auto"/>
              <w:right w:val="single" w:sz="4" w:space="0" w:color="auto"/>
            </w:tcBorders>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Liczba lekarzy – umowy cywilnoprawne</w:t>
            </w:r>
          </w:p>
        </w:tc>
        <w:tc>
          <w:tcPr>
            <w:tcW w:w="4245" w:type="dxa"/>
            <w:tcBorders>
              <w:top w:val="single" w:sz="4" w:space="0" w:color="auto"/>
              <w:left w:val="single" w:sz="4" w:space="0" w:color="auto"/>
              <w:bottom w:val="single" w:sz="4" w:space="0" w:color="auto"/>
            </w:tcBorders>
          </w:tcPr>
          <w:p w:rsidR="00485C10" w:rsidRPr="00045527" w:rsidRDefault="00485C10" w:rsidP="00045527">
            <w:pPr>
              <w:shd w:val="clear" w:color="auto" w:fill="FFFFFF"/>
              <w:jc w:val="center"/>
              <w:rPr>
                <w:rFonts w:ascii="Calibri" w:hAnsi="Calibri" w:cs="Arial"/>
                <w:sz w:val="20"/>
                <w:szCs w:val="20"/>
                <w:lang w:eastAsia="en-US"/>
              </w:rPr>
            </w:pPr>
            <w:r w:rsidRPr="00045527">
              <w:rPr>
                <w:rFonts w:ascii="Calibri" w:hAnsi="Calibri" w:cs="Arial"/>
                <w:sz w:val="20"/>
                <w:szCs w:val="20"/>
                <w:lang w:eastAsia="en-US"/>
              </w:rPr>
              <w:t>109</w:t>
            </w:r>
          </w:p>
        </w:tc>
      </w:tr>
      <w:tr w:rsidR="00485C10" w:rsidRPr="00045527" w:rsidTr="003A309C">
        <w:trPr>
          <w:trHeight w:val="345"/>
        </w:trPr>
        <w:tc>
          <w:tcPr>
            <w:tcW w:w="4472" w:type="dxa"/>
            <w:tcBorders>
              <w:top w:val="single" w:sz="4" w:space="0" w:color="auto"/>
              <w:bottom w:val="single" w:sz="4" w:space="0" w:color="auto"/>
              <w:right w:val="single" w:sz="4" w:space="0" w:color="auto"/>
            </w:tcBorders>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 xml:space="preserve">Pielęgniarki   </w:t>
            </w:r>
          </w:p>
        </w:tc>
        <w:tc>
          <w:tcPr>
            <w:tcW w:w="4245" w:type="dxa"/>
            <w:tcBorders>
              <w:top w:val="single" w:sz="4" w:space="0" w:color="auto"/>
              <w:left w:val="single" w:sz="4" w:space="0" w:color="auto"/>
              <w:bottom w:val="single" w:sz="4" w:space="0" w:color="auto"/>
            </w:tcBorders>
          </w:tcPr>
          <w:p w:rsidR="00485C10" w:rsidRPr="00045527" w:rsidRDefault="00485C10" w:rsidP="00045527">
            <w:pPr>
              <w:shd w:val="clear" w:color="auto" w:fill="FFFFFF"/>
              <w:jc w:val="center"/>
              <w:rPr>
                <w:rFonts w:ascii="Calibri" w:hAnsi="Calibri" w:cs="Arial"/>
                <w:sz w:val="20"/>
                <w:szCs w:val="20"/>
                <w:lang w:eastAsia="en-US"/>
              </w:rPr>
            </w:pPr>
            <w:r w:rsidRPr="00045527">
              <w:rPr>
                <w:rFonts w:ascii="Calibri" w:hAnsi="Calibri" w:cs="Arial"/>
                <w:sz w:val="20"/>
                <w:szCs w:val="20"/>
                <w:lang w:eastAsia="en-US"/>
              </w:rPr>
              <w:t>280 + 55 (K)  = 335</w:t>
            </w:r>
          </w:p>
        </w:tc>
      </w:tr>
      <w:tr w:rsidR="00485C10" w:rsidRPr="00045527" w:rsidTr="003A309C">
        <w:trPr>
          <w:trHeight w:val="345"/>
        </w:trPr>
        <w:tc>
          <w:tcPr>
            <w:tcW w:w="4472" w:type="dxa"/>
            <w:tcBorders>
              <w:top w:val="single" w:sz="4" w:space="0" w:color="auto"/>
              <w:bottom w:val="single" w:sz="4" w:space="0" w:color="auto"/>
              <w:right w:val="single" w:sz="4" w:space="0" w:color="auto"/>
            </w:tcBorders>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Położne</w:t>
            </w:r>
          </w:p>
        </w:tc>
        <w:tc>
          <w:tcPr>
            <w:tcW w:w="4245" w:type="dxa"/>
            <w:tcBorders>
              <w:top w:val="single" w:sz="4" w:space="0" w:color="auto"/>
              <w:left w:val="single" w:sz="4" w:space="0" w:color="auto"/>
              <w:bottom w:val="single" w:sz="4" w:space="0" w:color="auto"/>
            </w:tcBorders>
          </w:tcPr>
          <w:p w:rsidR="00485C10" w:rsidRPr="00045527" w:rsidRDefault="00485C10" w:rsidP="00045527">
            <w:pPr>
              <w:shd w:val="clear" w:color="auto" w:fill="FFFFFF"/>
              <w:jc w:val="center"/>
              <w:rPr>
                <w:rFonts w:ascii="Calibri" w:hAnsi="Calibri" w:cs="Arial"/>
                <w:sz w:val="20"/>
                <w:szCs w:val="20"/>
                <w:lang w:eastAsia="en-US"/>
              </w:rPr>
            </w:pPr>
            <w:r>
              <w:rPr>
                <w:rFonts w:ascii="Calibri" w:hAnsi="Calibri" w:cs="Arial"/>
                <w:sz w:val="20"/>
                <w:szCs w:val="20"/>
                <w:lang w:eastAsia="en-US"/>
              </w:rPr>
              <w:t>17 + 3 (K)  = 20</w:t>
            </w:r>
          </w:p>
        </w:tc>
      </w:tr>
      <w:tr w:rsidR="00485C10" w:rsidRPr="00263F1C" w:rsidTr="003A309C">
        <w:trPr>
          <w:trHeight w:val="345"/>
        </w:trPr>
        <w:tc>
          <w:tcPr>
            <w:tcW w:w="4472" w:type="dxa"/>
            <w:tcBorders>
              <w:top w:val="single" w:sz="4" w:space="0" w:color="auto"/>
              <w:bottom w:val="single" w:sz="4" w:space="0" w:color="auto"/>
              <w:right w:val="single" w:sz="4" w:space="0" w:color="auto"/>
            </w:tcBorders>
          </w:tcPr>
          <w:p w:rsidR="00485C10" w:rsidRPr="00045527" w:rsidRDefault="00485C10" w:rsidP="00045527">
            <w:pPr>
              <w:shd w:val="clear" w:color="auto" w:fill="FFFFFF"/>
              <w:rPr>
                <w:rFonts w:ascii="Calibri" w:hAnsi="Calibri" w:cs="Arial"/>
                <w:sz w:val="20"/>
                <w:szCs w:val="20"/>
                <w:lang w:eastAsia="en-US"/>
              </w:rPr>
            </w:pPr>
            <w:r w:rsidRPr="00045527">
              <w:rPr>
                <w:rFonts w:ascii="Calibri" w:hAnsi="Calibri" w:cs="Arial"/>
                <w:sz w:val="20"/>
                <w:szCs w:val="20"/>
                <w:lang w:eastAsia="en-US"/>
              </w:rPr>
              <w:t>Pozostały medyczny wyższy i średni</w:t>
            </w:r>
          </w:p>
        </w:tc>
        <w:tc>
          <w:tcPr>
            <w:tcW w:w="4245" w:type="dxa"/>
            <w:tcBorders>
              <w:top w:val="single" w:sz="4" w:space="0" w:color="auto"/>
              <w:left w:val="single" w:sz="4" w:space="0" w:color="auto"/>
              <w:bottom w:val="single" w:sz="4" w:space="0" w:color="auto"/>
            </w:tcBorders>
          </w:tcPr>
          <w:p w:rsidR="00485C10" w:rsidRPr="00045527" w:rsidRDefault="00485C10" w:rsidP="00045527">
            <w:pPr>
              <w:shd w:val="clear" w:color="auto" w:fill="FFFFFF"/>
              <w:jc w:val="center"/>
              <w:rPr>
                <w:rFonts w:ascii="Calibri" w:hAnsi="Calibri" w:cs="Arial"/>
                <w:sz w:val="20"/>
                <w:szCs w:val="20"/>
                <w:lang w:eastAsia="en-US"/>
              </w:rPr>
            </w:pPr>
            <w:r w:rsidRPr="00045527">
              <w:rPr>
                <w:rFonts w:ascii="Calibri" w:hAnsi="Calibri" w:cs="Arial"/>
                <w:sz w:val="20"/>
                <w:szCs w:val="20"/>
                <w:lang w:eastAsia="en-US"/>
              </w:rPr>
              <w:t>199</w:t>
            </w:r>
          </w:p>
        </w:tc>
      </w:tr>
      <w:tr w:rsidR="00485C10" w:rsidRPr="00263F1C" w:rsidTr="003A309C">
        <w:trPr>
          <w:trHeight w:val="345"/>
        </w:trPr>
        <w:tc>
          <w:tcPr>
            <w:tcW w:w="4472" w:type="dxa"/>
            <w:tcBorders>
              <w:top w:val="single" w:sz="4" w:space="0" w:color="auto"/>
              <w:bottom w:val="single" w:sz="4" w:space="0" w:color="auto"/>
              <w:right w:val="single" w:sz="4" w:space="0" w:color="auto"/>
            </w:tcBorders>
          </w:tcPr>
          <w:p w:rsidR="00485C10" w:rsidRPr="00B63E57" w:rsidRDefault="00485C10" w:rsidP="003A309C">
            <w:pPr>
              <w:rPr>
                <w:rFonts w:ascii="Calibri" w:hAnsi="Calibri" w:cs="Arial"/>
                <w:sz w:val="20"/>
                <w:szCs w:val="20"/>
                <w:lang w:eastAsia="en-US"/>
              </w:rPr>
            </w:pPr>
            <w:r w:rsidRPr="00B63E57">
              <w:rPr>
                <w:rFonts w:ascii="Calibri" w:hAnsi="Calibri" w:cs="Arial"/>
                <w:sz w:val="20"/>
                <w:szCs w:val="20"/>
                <w:lang w:eastAsia="en-US"/>
              </w:rPr>
              <w:t>Niższy personel medyczny</w:t>
            </w:r>
          </w:p>
        </w:tc>
        <w:tc>
          <w:tcPr>
            <w:tcW w:w="4245" w:type="dxa"/>
            <w:tcBorders>
              <w:top w:val="single" w:sz="4" w:space="0" w:color="auto"/>
              <w:left w:val="single" w:sz="4" w:space="0" w:color="auto"/>
              <w:bottom w:val="single" w:sz="4" w:space="0" w:color="auto"/>
            </w:tcBorders>
          </w:tcPr>
          <w:p w:rsidR="00485C10" w:rsidRPr="00B63E57" w:rsidRDefault="00485C10" w:rsidP="003A309C">
            <w:pPr>
              <w:jc w:val="center"/>
              <w:rPr>
                <w:rFonts w:ascii="Calibri" w:hAnsi="Calibri" w:cs="Arial"/>
                <w:sz w:val="20"/>
                <w:szCs w:val="20"/>
                <w:lang w:eastAsia="en-US"/>
              </w:rPr>
            </w:pPr>
            <w:r w:rsidRPr="00B63E57">
              <w:rPr>
                <w:rFonts w:ascii="Calibri" w:hAnsi="Calibri" w:cs="Arial"/>
                <w:sz w:val="20"/>
                <w:szCs w:val="20"/>
                <w:lang w:eastAsia="en-US"/>
              </w:rPr>
              <w:t>35</w:t>
            </w:r>
          </w:p>
        </w:tc>
      </w:tr>
      <w:tr w:rsidR="00485C10" w:rsidRPr="00263F1C" w:rsidTr="003A309C">
        <w:trPr>
          <w:trHeight w:val="345"/>
        </w:trPr>
        <w:tc>
          <w:tcPr>
            <w:tcW w:w="4472" w:type="dxa"/>
            <w:tcBorders>
              <w:top w:val="single" w:sz="4" w:space="0" w:color="auto"/>
              <w:bottom w:val="single" w:sz="4" w:space="0" w:color="auto"/>
              <w:right w:val="single" w:sz="4" w:space="0" w:color="auto"/>
            </w:tcBorders>
          </w:tcPr>
          <w:p w:rsidR="00485C10" w:rsidRPr="00B63E57" w:rsidRDefault="00485C10" w:rsidP="003A309C">
            <w:pPr>
              <w:rPr>
                <w:rFonts w:ascii="Calibri" w:hAnsi="Calibri" w:cs="Arial"/>
                <w:sz w:val="20"/>
                <w:szCs w:val="20"/>
                <w:lang w:eastAsia="en-US"/>
              </w:rPr>
            </w:pPr>
            <w:r w:rsidRPr="00B63E57">
              <w:rPr>
                <w:rFonts w:ascii="Calibri" w:hAnsi="Calibri" w:cs="Arial"/>
                <w:sz w:val="20"/>
                <w:szCs w:val="20"/>
                <w:lang w:eastAsia="en-US"/>
              </w:rPr>
              <w:t xml:space="preserve">Administracja  </w:t>
            </w:r>
          </w:p>
        </w:tc>
        <w:tc>
          <w:tcPr>
            <w:tcW w:w="4245" w:type="dxa"/>
            <w:tcBorders>
              <w:top w:val="single" w:sz="4" w:space="0" w:color="auto"/>
              <w:left w:val="single" w:sz="4" w:space="0" w:color="auto"/>
              <w:bottom w:val="single" w:sz="4" w:space="0" w:color="auto"/>
            </w:tcBorders>
          </w:tcPr>
          <w:p w:rsidR="00485C10" w:rsidRPr="00B63E57" w:rsidRDefault="00485C10" w:rsidP="003A309C">
            <w:pPr>
              <w:jc w:val="center"/>
              <w:rPr>
                <w:rFonts w:ascii="Calibri" w:hAnsi="Calibri" w:cs="Arial"/>
                <w:sz w:val="20"/>
                <w:szCs w:val="20"/>
                <w:lang w:eastAsia="en-US"/>
              </w:rPr>
            </w:pPr>
            <w:r w:rsidRPr="00B63E57">
              <w:rPr>
                <w:rFonts w:ascii="Calibri" w:hAnsi="Calibri" w:cs="Arial"/>
                <w:sz w:val="20"/>
                <w:szCs w:val="20"/>
                <w:lang w:eastAsia="en-US"/>
              </w:rPr>
              <w:t>38</w:t>
            </w:r>
          </w:p>
        </w:tc>
      </w:tr>
      <w:tr w:rsidR="00485C10" w:rsidRPr="00263F1C" w:rsidTr="003A309C">
        <w:trPr>
          <w:trHeight w:val="345"/>
        </w:trPr>
        <w:tc>
          <w:tcPr>
            <w:tcW w:w="4472" w:type="dxa"/>
            <w:tcBorders>
              <w:top w:val="single" w:sz="4" w:space="0" w:color="auto"/>
              <w:bottom w:val="single" w:sz="4" w:space="0" w:color="auto"/>
              <w:right w:val="single" w:sz="4" w:space="0" w:color="auto"/>
            </w:tcBorders>
          </w:tcPr>
          <w:p w:rsidR="00485C10" w:rsidRPr="00B63E57" w:rsidRDefault="00485C10" w:rsidP="003A309C">
            <w:pPr>
              <w:rPr>
                <w:rFonts w:ascii="Calibri" w:hAnsi="Calibri" w:cs="Arial"/>
                <w:sz w:val="20"/>
                <w:szCs w:val="20"/>
                <w:lang w:eastAsia="en-US"/>
              </w:rPr>
            </w:pPr>
            <w:r w:rsidRPr="00B63E57">
              <w:rPr>
                <w:rFonts w:ascii="Calibri" w:hAnsi="Calibri" w:cs="Arial"/>
                <w:sz w:val="20"/>
                <w:szCs w:val="20"/>
                <w:lang w:eastAsia="en-US"/>
              </w:rPr>
              <w:t>Personel techniczny/obsługa</w:t>
            </w:r>
          </w:p>
        </w:tc>
        <w:tc>
          <w:tcPr>
            <w:tcW w:w="4245" w:type="dxa"/>
            <w:tcBorders>
              <w:top w:val="single" w:sz="4" w:space="0" w:color="auto"/>
              <w:left w:val="single" w:sz="4" w:space="0" w:color="auto"/>
              <w:bottom w:val="single" w:sz="4" w:space="0" w:color="auto"/>
            </w:tcBorders>
          </w:tcPr>
          <w:p w:rsidR="00485C10" w:rsidRPr="00B63E57" w:rsidRDefault="00485C10" w:rsidP="003A309C">
            <w:pPr>
              <w:jc w:val="center"/>
              <w:rPr>
                <w:rFonts w:ascii="Calibri" w:hAnsi="Calibri" w:cs="Arial"/>
                <w:sz w:val="20"/>
                <w:szCs w:val="20"/>
                <w:lang w:eastAsia="en-US"/>
              </w:rPr>
            </w:pPr>
            <w:r w:rsidRPr="00B63E57">
              <w:rPr>
                <w:rFonts w:ascii="Calibri" w:hAnsi="Calibri" w:cs="Arial"/>
                <w:sz w:val="20"/>
                <w:szCs w:val="20"/>
                <w:lang w:eastAsia="en-US"/>
              </w:rPr>
              <w:t>48</w:t>
            </w:r>
          </w:p>
        </w:tc>
      </w:tr>
      <w:tr w:rsidR="00485C10" w:rsidRPr="00263F1C" w:rsidTr="003A309C">
        <w:trPr>
          <w:trHeight w:val="345"/>
        </w:trPr>
        <w:tc>
          <w:tcPr>
            <w:tcW w:w="8717" w:type="dxa"/>
            <w:gridSpan w:val="2"/>
            <w:tcBorders>
              <w:top w:val="single" w:sz="4" w:space="0" w:color="auto"/>
              <w:bottom w:val="single" w:sz="4" w:space="0" w:color="auto"/>
            </w:tcBorders>
            <w:vAlign w:val="center"/>
          </w:tcPr>
          <w:p w:rsidR="00485C10" w:rsidRPr="00B63E57" w:rsidRDefault="00485C10" w:rsidP="003A309C">
            <w:pPr>
              <w:jc w:val="center"/>
              <w:rPr>
                <w:rFonts w:ascii="Calibri" w:hAnsi="Calibri" w:cs="Arial"/>
                <w:bCs/>
                <w:iCs/>
                <w:sz w:val="20"/>
                <w:szCs w:val="20"/>
                <w:lang w:eastAsia="en-US"/>
              </w:rPr>
            </w:pPr>
            <w:r w:rsidRPr="00B63E57">
              <w:rPr>
                <w:rFonts w:ascii="Calibri" w:hAnsi="Calibri" w:cs="Arial"/>
                <w:sz w:val="20"/>
                <w:szCs w:val="20"/>
                <w:lang w:eastAsia="en-US"/>
              </w:rPr>
              <w:t>Dane za 2017</w:t>
            </w:r>
          </w:p>
        </w:tc>
      </w:tr>
      <w:tr w:rsidR="00485C10" w:rsidRPr="00263F1C" w:rsidTr="003A309C">
        <w:trPr>
          <w:trHeight w:val="345"/>
        </w:trPr>
        <w:tc>
          <w:tcPr>
            <w:tcW w:w="4472" w:type="dxa"/>
            <w:tcBorders>
              <w:top w:val="single" w:sz="4" w:space="0" w:color="auto"/>
              <w:bottom w:val="single" w:sz="4" w:space="0" w:color="auto"/>
              <w:right w:val="single" w:sz="4" w:space="0" w:color="auto"/>
            </w:tcBorders>
            <w:vAlign w:val="center"/>
          </w:tcPr>
          <w:p w:rsidR="00485C10" w:rsidRPr="00B63E57" w:rsidRDefault="00485C10" w:rsidP="003A309C">
            <w:pPr>
              <w:rPr>
                <w:rFonts w:ascii="Calibri" w:hAnsi="Calibri" w:cs="Arial"/>
                <w:sz w:val="20"/>
                <w:szCs w:val="20"/>
                <w:lang w:eastAsia="en-US"/>
              </w:rPr>
            </w:pPr>
            <w:r w:rsidRPr="00B63E57">
              <w:rPr>
                <w:rFonts w:ascii="Calibri" w:hAnsi="Calibri" w:cs="Arial"/>
                <w:sz w:val="20"/>
                <w:szCs w:val="20"/>
                <w:lang w:eastAsia="en-US"/>
              </w:rPr>
              <w:t>Liczba stażystów:</w:t>
            </w:r>
          </w:p>
        </w:tc>
        <w:tc>
          <w:tcPr>
            <w:tcW w:w="4245" w:type="dxa"/>
            <w:tcBorders>
              <w:top w:val="single" w:sz="4" w:space="0" w:color="auto"/>
              <w:left w:val="single" w:sz="4" w:space="0" w:color="auto"/>
              <w:bottom w:val="single" w:sz="4" w:space="0" w:color="auto"/>
            </w:tcBorders>
            <w:vAlign w:val="center"/>
          </w:tcPr>
          <w:p w:rsidR="00485C10" w:rsidRPr="00B63E57" w:rsidRDefault="00485C10" w:rsidP="003A309C">
            <w:pPr>
              <w:jc w:val="center"/>
              <w:rPr>
                <w:rFonts w:ascii="Calibri" w:hAnsi="Calibri" w:cs="Arial"/>
                <w:bCs/>
                <w:iCs/>
                <w:sz w:val="20"/>
                <w:szCs w:val="20"/>
                <w:lang w:eastAsia="en-US"/>
              </w:rPr>
            </w:pPr>
            <w:r w:rsidRPr="00B63E57">
              <w:rPr>
                <w:rFonts w:ascii="Calibri" w:hAnsi="Calibri" w:cs="Arial"/>
                <w:bCs/>
                <w:iCs/>
                <w:sz w:val="20"/>
                <w:szCs w:val="20"/>
                <w:lang w:eastAsia="en-US"/>
              </w:rPr>
              <w:t>14</w:t>
            </w:r>
          </w:p>
        </w:tc>
      </w:tr>
      <w:tr w:rsidR="00485C10" w:rsidRPr="00263F1C" w:rsidTr="003A309C">
        <w:trPr>
          <w:trHeight w:val="345"/>
        </w:trPr>
        <w:tc>
          <w:tcPr>
            <w:tcW w:w="4472" w:type="dxa"/>
            <w:tcBorders>
              <w:top w:val="single" w:sz="4" w:space="0" w:color="auto"/>
              <w:bottom w:val="single" w:sz="4" w:space="0" w:color="auto"/>
              <w:right w:val="single" w:sz="4" w:space="0" w:color="auto"/>
            </w:tcBorders>
            <w:vAlign w:val="center"/>
          </w:tcPr>
          <w:p w:rsidR="00485C10" w:rsidRPr="00B63E57" w:rsidRDefault="00485C10" w:rsidP="00B63E57">
            <w:pPr>
              <w:rPr>
                <w:rFonts w:ascii="Calibri" w:hAnsi="Calibri" w:cs="Arial"/>
                <w:sz w:val="20"/>
                <w:szCs w:val="20"/>
                <w:lang w:eastAsia="en-US"/>
              </w:rPr>
            </w:pPr>
            <w:r w:rsidRPr="00B63E57">
              <w:rPr>
                <w:rFonts w:ascii="Calibri" w:hAnsi="Calibri" w:cs="Arial"/>
                <w:sz w:val="20"/>
                <w:szCs w:val="20"/>
                <w:lang w:eastAsia="en-US"/>
              </w:rPr>
              <w:t>Liczba praktykantów:</w:t>
            </w:r>
          </w:p>
        </w:tc>
        <w:tc>
          <w:tcPr>
            <w:tcW w:w="4245" w:type="dxa"/>
            <w:tcBorders>
              <w:top w:val="single" w:sz="4" w:space="0" w:color="auto"/>
              <w:left w:val="single" w:sz="4" w:space="0" w:color="auto"/>
              <w:bottom w:val="single" w:sz="4" w:space="0" w:color="auto"/>
            </w:tcBorders>
            <w:vAlign w:val="center"/>
          </w:tcPr>
          <w:p w:rsidR="00485C10" w:rsidRPr="00B63E57" w:rsidRDefault="00485C10" w:rsidP="003A309C">
            <w:pPr>
              <w:jc w:val="center"/>
              <w:rPr>
                <w:rFonts w:ascii="Calibri" w:hAnsi="Calibri" w:cs="Arial"/>
                <w:bCs/>
                <w:iCs/>
                <w:sz w:val="20"/>
                <w:szCs w:val="20"/>
                <w:lang w:eastAsia="en-US"/>
              </w:rPr>
            </w:pPr>
            <w:r w:rsidRPr="00B63E57">
              <w:rPr>
                <w:rFonts w:ascii="Calibri" w:hAnsi="Calibri" w:cs="Arial"/>
                <w:bCs/>
                <w:iCs/>
                <w:sz w:val="20"/>
                <w:szCs w:val="20"/>
                <w:lang w:eastAsia="en-US"/>
              </w:rPr>
              <w:t>425</w:t>
            </w:r>
          </w:p>
        </w:tc>
      </w:tr>
      <w:tr w:rsidR="00485C10" w:rsidRPr="00263F1C" w:rsidTr="003A309C">
        <w:trPr>
          <w:trHeight w:val="345"/>
        </w:trPr>
        <w:tc>
          <w:tcPr>
            <w:tcW w:w="4472" w:type="dxa"/>
            <w:tcBorders>
              <w:top w:val="single" w:sz="4" w:space="0" w:color="auto"/>
              <w:bottom w:val="single" w:sz="4" w:space="0" w:color="auto"/>
              <w:right w:val="single" w:sz="4" w:space="0" w:color="auto"/>
            </w:tcBorders>
            <w:vAlign w:val="center"/>
          </w:tcPr>
          <w:p w:rsidR="00485C10" w:rsidRPr="00B63E57" w:rsidRDefault="00485C10" w:rsidP="003A309C">
            <w:pPr>
              <w:rPr>
                <w:rFonts w:ascii="Calibri" w:hAnsi="Calibri" w:cs="Arial"/>
                <w:sz w:val="20"/>
                <w:szCs w:val="20"/>
                <w:lang w:eastAsia="en-US"/>
              </w:rPr>
            </w:pPr>
            <w:r w:rsidRPr="00B63E57">
              <w:rPr>
                <w:rFonts w:ascii="Calibri" w:hAnsi="Calibri" w:cs="Arial"/>
                <w:sz w:val="20"/>
                <w:szCs w:val="20"/>
                <w:lang w:eastAsia="en-US"/>
              </w:rPr>
              <w:t>Liczba wolontariuszy:</w:t>
            </w:r>
          </w:p>
        </w:tc>
        <w:tc>
          <w:tcPr>
            <w:tcW w:w="4245" w:type="dxa"/>
            <w:tcBorders>
              <w:top w:val="single" w:sz="4" w:space="0" w:color="auto"/>
              <w:left w:val="single" w:sz="4" w:space="0" w:color="auto"/>
              <w:bottom w:val="single" w:sz="4" w:space="0" w:color="auto"/>
            </w:tcBorders>
            <w:vAlign w:val="center"/>
          </w:tcPr>
          <w:p w:rsidR="00485C10" w:rsidRPr="00B63E57" w:rsidRDefault="00485C10" w:rsidP="003A309C">
            <w:pPr>
              <w:jc w:val="center"/>
              <w:rPr>
                <w:rFonts w:ascii="Calibri" w:hAnsi="Calibri" w:cs="Arial"/>
                <w:bCs/>
                <w:iCs/>
                <w:sz w:val="20"/>
                <w:szCs w:val="20"/>
                <w:lang w:eastAsia="en-US"/>
              </w:rPr>
            </w:pPr>
            <w:r w:rsidRPr="00B63E57">
              <w:rPr>
                <w:rFonts w:ascii="Calibri" w:hAnsi="Calibri" w:cs="Arial"/>
                <w:bCs/>
                <w:iCs/>
                <w:sz w:val="20"/>
                <w:szCs w:val="20"/>
                <w:lang w:eastAsia="en-US"/>
              </w:rPr>
              <w:t>6</w:t>
            </w:r>
          </w:p>
        </w:tc>
      </w:tr>
      <w:tr w:rsidR="00485C10" w:rsidRPr="00263F1C" w:rsidTr="003A309C">
        <w:trPr>
          <w:trHeight w:val="345"/>
        </w:trPr>
        <w:tc>
          <w:tcPr>
            <w:tcW w:w="4472" w:type="dxa"/>
            <w:tcBorders>
              <w:top w:val="single" w:sz="4" w:space="0" w:color="auto"/>
              <w:bottom w:val="single" w:sz="4" w:space="0" w:color="auto"/>
              <w:right w:val="single" w:sz="4" w:space="0" w:color="auto"/>
            </w:tcBorders>
            <w:vAlign w:val="center"/>
          </w:tcPr>
          <w:p w:rsidR="00485C10" w:rsidRPr="00B63E57" w:rsidRDefault="00485C10" w:rsidP="003A309C">
            <w:pPr>
              <w:rPr>
                <w:rFonts w:ascii="Calibri" w:hAnsi="Calibri" w:cs="Arial"/>
                <w:sz w:val="20"/>
                <w:szCs w:val="20"/>
                <w:lang w:eastAsia="en-US"/>
              </w:rPr>
            </w:pPr>
            <w:r w:rsidRPr="00B63E57">
              <w:rPr>
                <w:rFonts w:ascii="Calibri" w:hAnsi="Calibri" w:cs="Arial"/>
                <w:sz w:val="20"/>
                <w:szCs w:val="20"/>
                <w:lang w:eastAsia="en-US"/>
              </w:rPr>
              <w:t>Liczba rezydentów:</w:t>
            </w:r>
          </w:p>
        </w:tc>
        <w:tc>
          <w:tcPr>
            <w:tcW w:w="4245" w:type="dxa"/>
            <w:tcBorders>
              <w:top w:val="single" w:sz="4" w:space="0" w:color="auto"/>
              <w:left w:val="single" w:sz="4" w:space="0" w:color="auto"/>
              <w:bottom w:val="single" w:sz="4" w:space="0" w:color="auto"/>
            </w:tcBorders>
            <w:vAlign w:val="center"/>
          </w:tcPr>
          <w:p w:rsidR="00485C10" w:rsidRPr="00B63E57" w:rsidRDefault="00485C10" w:rsidP="003A309C">
            <w:pPr>
              <w:jc w:val="center"/>
              <w:rPr>
                <w:rFonts w:ascii="Calibri" w:hAnsi="Calibri" w:cs="Arial"/>
                <w:bCs/>
                <w:iCs/>
                <w:sz w:val="20"/>
                <w:szCs w:val="20"/>
                <w:lang w:eastAsia="en-US"/>
              </w:rPr>
            </w:pPr>
            <w:r w:rsidRPr="00B63E57">
              <w:rPr>
                <w:rFonts w:ascii="Calibri" w:hAnsi="Calibri" w:cs="Arial"/>
                <w:bCs/>
                <w:iCs/>
                <w:sz w:val="20"/>
                <w:szCs w:val="20"/>
                <w:lang w:eastAsia="en-US"/>
              </w:rPr>
              <w:t>12</w:t>
            </w:r>
          </w:p>
        </w:tc>
      </w:tr>
    </w:tbl>
    <w:p w:rsidR="00485C10" w:rsidRPr="00263F1C" w:rsidRDefault="00485C10" w:rsidP="003A309C">
      <w:pPr>
        <w:spacing w:line="276" w:lineRule="auto"/>
        <w:jc w:val="both"/>
        <w:rPr>
          <w:rFonts w:ascii="Calibri" w:hAnsi="Calibri" w:cs="Arial"/>
          <w:sz w:val="20"/>
          <w:szCs w:val="20"/>
          <w:highlight w:val="cyan"/>
        </w:rPr>
      </w:pPr>
    </w:p>
    <w:p w:rsidR="00485C10" w:rsidRPr="00045527" w:rsidRDefault="00485C10" w:rsidP="003A309C">
      <w:pPr>
        <w:numPr>
          <w:ilvl w:val="1"/>
          <w:numId w:val="20"/>
        </w:numPr>
        <w:spacing w:line="276" w:lineRule="auto"/>
        <w:ind w:left="480" w:hanging="480"/>
        <w:jc w:val="both"/>
        <w:rPr>
          <w:rFonts w:ascii="Calibri" w:hAnsi="Calibri" w:cs="Arial"/>
          <w:b/>
          <w:sz w:val="20"/>
          <w:szCs w:val="20"/>
        </w:rPr>
      </w:pPr>
      <w:r w:rsidRPr="00045527">
        <w:rPr>
          <w:rFonts w:ascii="Calibri" w:hAnsi="Calibri" w:cs="Arial"/>
          <w:sz w:val="20"/>
          <w:szCs w:val="20"/>
        </w:rPr>
        <w:t>Oddziały:</w:t>
      </w:r>
      <w:r w:rsidRPr="00045527">
        <w:rPr>
          <w:rFonts w:ascii="Calibri" w:hAnsi="Calibri" w:cs="Arial"/>
          <w:b/>
          <w:sz w:val="20"/>
          <w:szCs w:val="20"/>
        </w:rPr>
        <w:t xml:space="preserve"> </w:t>
      </w:r>
      <w:r w:rsidRPr="00045527">
        <w:rPr>
          <w:rFonts w:ascii="Calibri" w:hAnsi="Calibri"/>
          <w:sz w:val="20"/>
          <w:szCs w:val="20"/>
        </w:rPr>
        <w:t>Wewnętrzny,</w:t>
      </w:r>
      <w:r w:rsidRPr="00045527">
        <w:rPr>
          <w:rFonts w:ascii="Calibri" w:hAnsi="Calibri"/>
          <w:color w:val="FF0000"/>
          <w:sz w:val="20"/>
          <w:szCs w:val="20"/>
        </w:rPr>
        <w:t xml:space="preserve"> </w:t>
      </w:r>
      <w:r w:rsidRPr="00045527">
        <w:rPr>
          <w:rFonts w:ascii="Calibri" w:hAnsi="Calibri"/>
          <w:sz w:val="20"/>
          <w:szCs w:val="20"/>
        </w:rPr>
        <w:t>Chirurga ogólna, Chirurga urazowo-ortopedyczna, Otolaryngologia, Okulistyka, Neurologia,</w:t>
      </w:r>
      <w:r w:rsidRPr="00045527">
        <w:rPr>
          <w:rFonts w:ascii="Calibri" w:hAnsi="Calibri"/>
          <w:color w:val="FF0000"/>
          <w:sz w:val="20"/>
          <w:szCs w:val="20"/>
        </w:rPr>
        <w:t xml:space="preserve"> </w:t>
      </w:r>
      <w:r w:rsidRPr="00045527">
        <w:rPr>
          <w:rFonts w:ascii="Calibri" w:hAnsi="Calibri"/>
          <w:sz w:val="20"/>
          <w:szCs w:val="20"/>
        </w:rPr>
        <w:t>Udarowy,</w:t>
      </w:r>
      <w:r w:rsidRPr="00045527">
        <w:rPr>
          <w:rFonts w:ascii="Calibri" w:hAnsi="Calibri"/>
          <w:color w:val="FF0000"/>
          <w:sz w:val="20"/>
          <w:szCs w:val="20"/>
        </w:rPr>
        <w:t xml:space="preserve"> </w:t>
      </w:r>
      <w:r w:rsidRPr="00045527">
        <w:rPr>
          <w:rFonts w:ascii="Calibri" w:hAnsi="Calibri"/>
          <w:sz w:val="20"/>
          <w:szCs w:val="20"/>
        </w:rPr>
        <w:t>Anestezjologia i intensywna terapia, Pediatryczny,</w:t>
      </w:r>
      <w:r w:rsidRPr="00045527">
        <w:rPr>
          <w:rFonts w:ascii="Calibri" w:hAnsi="Calibri"/>
          <w:color w:val="FF0000"/>
          <w:sz w:val="20"/>
          <w:szCs w:val="20"/>
        </w:rPr>
        <w:t xml:space="preserve"> </w:t>
      </w:r>
      <w:r w:rsidRPr="00045527">
        <w:rPr>
          <w:rFonts w:ascii="Calibri" w:hAnsi="Calibri"/>
          <w:sz w:val="20"/>
          <w:szCs w:val="20"/>
        </w:rPr>
        <w:t>Psychiatryczny, Dzienny psychiatryczny, Szpitalny oddział ratunkowy (SOR),</w:t>
      </w:r>
      <w:r w:rsidRPr="00045527">
        <w:rPr>
          <w:rFonts w:ascii="Calibri" w:hAnsi="Calibri"/>
          <w:color w:val="FF0000"/>
          <w:sz w:val="20"/>
          <w:szCs w:val="20"/>
        </w:rPr>
        <w:t xml:space="preserve"> </w:t>
      </w:r>
      <w:r w:rsidRPr="00045527">
        <w:rPr>
          <w:rFonts w:ascii="Calibri" w:hAnsi="Calibri"/>
          <w:sz w:val="20"/>
          <w:szCs w:val="20"/>
        </w:rPr>
        <w:t>Rehabilitacja ogólnoustrojowa, Onkologia kliniczna, Rehabilitac</w:t>
      </w:r>
      <w:r>
        <w:rPr>
          <w:rFonts w:ascii="Calibri" w:hAnsi="Calibri"/>
          <w:sz w:val="20"/>
          <w:szCs w:val="20"/>
        </w:rPr>
        <w:t>ja neurologiczna, Radioterapii</w:t>
      </w:r>
      <w:r w:rsidRPr="00045527">
        <w:rPr>
          <w:rFonts w:ascii="Calibri" w:hAnsi="Calibri"/>
          <w:sz w:val="20"/>
          <w:szCs w:val="20"/>
        </w:rPr>
        <w:t>, Oddział Geriatryczny, Oddział Chorób Płuc, Oddział Położniczo - Ginekologiczny oraz Neonatologii.</w:t>
      </w:r>
      <w:r w:rsidRPr="00045527">
        <w:rPr>
          <w:rFonts w:ascii="Calibri" w:hAnsi="Calibri"/>
          <w:b/>
          <w:sz w:val="20"/>
          <w:szCs w:val="20"/>
        </w:rPr>
        <w:t xml:space="preserve"> </w:t>
      </w:r>
      <w:r w:rsidRPr="00045527">
        <w:rPr>
          <w:rFonts w:ascii="Calibri" w:hAnsi="Calibri"/>
          <w:sz w:val="20"/>
          <w:szCs w:val="20"/>
        </w:rPr>
        <w:t>Inne komórki organizacyjne: zgodnie z rejestrem.</w:t>
      </w:r>
      <w:r>
        <w:rPr>
          <w:rFonts w:ascii="Calibri" w:hAnsi="Calibri"/>
          <w:b/>
          <w:sz w:val="20"/>
          <w:szCs w:val="20"/>
        </w:rPr>
        <w:t xml:space="preserve"> </w:t>
      </w:r>
    </w:p>
    <w:p w:rsidR="00485C10" w:rsidRPr="00045527" w:rsidRDefault="00485C10" w:rsidP="003A309C">
      <w:pPr>
        <w:numPr>
          <w:ilvl w:val="1"/>
          <w:numId w:val="20"/>
        </w:numPr>
        <w:spacing w:line="276" w:lineRule="auto"/>
        <w:ind w:left="480" w:hanging="480"/>
        <w:jc w:val="both"/>
        <w:rPr>
          <w:rFonts w:ascii="Calibri" w:hAnsi="Calibri" w:cs="Arial"/>
          <w:sz w:val="20"/>
          <w:szCs w:val="20"/>
        </w:rPr>
      </w:pPr>
      <w:r w:rsidRPr="00045527">
        <w:rPr>
          <w:rFonts w:ascii="Calibri" w:hAnsi="Calibri"/>
          <w:sz w:val="20"/>
          <w:szCs w:val="20"/>
        </w:rPr>
        <w:t>Od października</w:t>
      </w:r>
      <w:r w:rsidRPr="00045527">
        <w:rPr>
          <w:rFonts w:ascii="Calibri" w:hAnsi="Calibri"/>
          <w:b/>
          <w:sz w:val="20"/>
          <w:szCs w:val="20"/>
        </w:rPr>
        <w:t xml:space="preserve"> </w:t>
      </w:r>
      <w:r w:rsidRPr="00045527">
        <w:rPr>
          <w:rFonts w:ascii="Calibri" w:hAnsi="Calibri" w:cs="Arial"/>
          <w:sz w:val="20"/>
          <w:szCs w:val="20"/>
        </w:rPr>
        <w:t>2017 roku Szpital uruchomił nocną i świąteczną pomoc lekarską.</w:t>
      </w:r>
    </w:p>
    <w:p w:rsidR="00485C10" w:rsidRPr="00045527" w:rsidRDefault="00485C10" w:rsidP="003A309C">
      <w:pPr>
        <w:numPr>
          <w:ilvl w:val="1"/>
          <w:numId w:val="20"/>
        </w:numPr>
        <w:tabs>
          <w:tab w:val="num" w:pos="540"/>
        </w:tabs>
        <w:spacing w:line="276" w:lineRule="auto"/>
        <w:ind w:left="480" w:hanging="480"/>
        <w:jc w:val="both"/>
        <w:rPr>
          <w:rFonts w:ascii="Calibri" w:hAnsi="Calibri"/>
          <w:b/>
          <w:sz w:val="20"/>
          <w:szCs w:val="20"/>
        </w:rPr>
      </w:pPr>
      <w:r w:rsidRPr="00045527">
        <w:rPr>
          <w:rFonts w:ascii="Calibri" w:hAnsi="Calibri"/>
          <w:sz w:val="20"/>
          <w:szCs w:val="20"/>
        </w:rPr>
        <w:t>W Szpitalu nie są wykonywane zabiegi chirurgii plastycznej (w celach leczniczych czy kosmetycznych).</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 xml:space="preserve">W Szpitalu nie są prowadzone eksperymentalne metody leczenia. </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W Szpitalu funkcjonuje centralna sterylizatornia.</w:t>
      </w:r>
    </w:p>
    <w:p w:rsidR="00485C10" w:rsidRPr="00045527" w:rsidRDefault="00485C10" w:rsidP="00045527">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posiada aptekę szpitalną (działająca na potrzeby szpitala).</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posiada regulamin przechowywania rzeczy pacjentów.</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zleca badania i konsultacje medyczne podwykonawcom poza lokalizacją Szpitala.</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Utrzymania czystości na terenie Szpitala przez podmiot zewnętrzny, zgodnie z przyjętymi procedurami.</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we własnym zakresie zapewnia wyżywienie pacjentom:</w:t>
      </w:r>
    </w:p>
    <w:p w:rsidR="00485C10" w:rsidRPr="00045527" w:rsidRDefault="00485C10" w:rsidP="008E2A06">
      <w:pPr>
        <w:numPr>
          <w:ilvl w:val="0"/>
          <w:numId w:val="56"/>
        </w:numPr>
        <w:spacing w:line="276" w:lineRule="auto"/>
        <w:jc w:val="both"/>
        <w:rPr>
          <w:rFonts w:ascii="Calibri" w:hAnsi="Calibri"/>
          <w:sz w:val="20"/>
          <w:szCs w:val="20"/>
        </w:rPr>
      </w:pPr>
      <w:r w:rsidRPr="00045527">
        <w:rPr>
          <w:rFonts w:ascii="Calibri" w:hAnsi="Calibri"/>
          <w:sz w:val="20"/>
          <w:szCs w:val="20"/>
        </w:rPr>
        <w:t>kuchnia szpitalna;</w:t>
      </w:r>
    </w:p>
    <w:p w:rsidR="00485C10" w:rsidRPr="00045527" w:rsidRDefault="00485C10" w:rsidP="008E2A06">
      <w:pPr>
        <w:numPr>
          <w:ilvl w:val="0"/>
          <w:numId w:val="56"/>
        </w:numPr>
        <w:spacing w:line="276" w:lineRule="auto"/>
        <w:jc w:val="both"/>
        <w:rPr>
          <w:rFonts w:ascii="Calibri" w:hAnsi="Calibri"/>
          <w:sz w:val="20"/>
          <w:szCs w:val="20"/>
        </w:rPr>
      </w:pPr>
      <w:r w:rsidRPr="00045527">
        <w:rPr>
          <w:rFonts w:ascii="Calibri" w:hAnsi="Calibri"/>
          <w:sz w:val="20"/>
          <w:szCs w:val="20"/>
        </w:rPr>
        <w:t xml:space="preserve"> bar szpitalny.</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 xml:space="preserve">Bar na terenie Szpitala dostępny jest również dla osób z zewnątrz. </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Na terenie szpitala funkcjonuje sklepik spożywczy będący własnością i prowadzony przez Szpital.</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posiada kotłownie: gazową i olejową i korzysta z usług PEC</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Główni podwykonawcy wykonujących usługi dla Zamawiającego</w:t>
      </w:r>
      <w:r>
        <w:rPr>
          <w:rFonts w:ascii="Calibri" w:hAnsi="Calibri"/>
          <w:sz w:val="20"/>
          <w:szCs w:val="20"/>
        </w:rPr>
        <w:t xml:space="preserve"> (cześć usług rozstrzygana w postępowaniach przetargowych)</w:t>
      </w:r>
      <w:r w:rsidRPr="00045527">
        <w:rPr>
          <w:rFonts w:ascii="Calibri" w:hAnsi="Calibri"/>
          <w:sz w:val="20"/>
          <w:szCs w:val="20"/>
        </w:rPr>
        <w:t>:</w:t>
      </w:r>
    </w:p>
    <w:p w:rsidR="00485C10" w:rsidRPr="00045527" w:rsidRDefault="00485C10" w:rsidP="003A309C">
      <w:pPr>
        <w:spacing w:line="276" w:lineRule="auto"/>
        <w:ind w:left="390"/>
        <w:jc w:val="both"/>
        <w:rPr>
          <w:rFonts w:ascii="Calibri" w:hAnsi="Calibri"/>
          <w:sz w:val="20"/>
          <w:szCs w:val="20"/>
        </w:rPr>
      </w:pPr>
      <w:r w:rsidRPr="00045527">
        <w:rPr>
          <w:rFonts w:ascii="Calibri" w:hAnsi="Calibri"/>
          <w:sz w:val="20"/>
          <w:szCs w:val="20"/>
        </w:rPr>
        <w:t>Wywóz odpadów: ALBA MPGK Sp. z o.o. (w ramach umowy zawartej przez miasto);</w:t>
      </w:r>
    </w:p>
    <w:p w:rsidR="00485C10" w:rsidRPr="00045527" w:rsidRDefault="00485C10" w:rsidP="003A309C">
      <w:pPr>
        <w:spacing w:line="276" w:lineRule="auto"/>
        <w:ind w:left="390"/>
        <w:jc w:val="both"/>
        <w:rPr>
          <w:rFonts w:ascii="Calibri" w:hAnsi="Calibri"/>
          <w:sz w:val="20"/>
          <w:szCs w:val="20"/>
        </w:rPr>
      </w:pPr>
      <w:r>
        <w:rPr>
          <w:rFonts w:ascii="Calibri" w:hAnsi="Calibri"/>
          <w:sz w:val="20"/>
          <w:szCs w:val="20"/>
        </w:rPr>
        <w:t xml:space="preserve">Utrzymanie czystości </w:t>
      </w:r>
      <w:r w:rsidRPr="00045527">
        <w:rPr>
          <w:rFonts w:ascii="Calibri" w:hAnsi="Calibri"/>
          <w:sz w:val="20"/>
          <w:szCs w:val="20"/>
        </w:rPr>
        <w:t>konsorcjum firm</w:t>
      </w:r>
      <w:r>
        <w:rPr>
          <w:rFonts w:ascii="Calibri" w:hAnsi="Calibri"/>
          <w:sz w:val="20"/>
          <w:szCs w:val="20"/>
        </w:rPr>
        <w:t xml:space="preserve"> wybranych w postępowaniu przetargowym,</w:t>
      </w:r>
    </w:p>
    <w:p w:rsidR="00485C10" w:rsidRDefault="00485C10" w:rsidP="009079F1">
      <w:pPr>
        <w:spacing w:line="276" w:lineRule="auto"/>
        <w:ind w:left="390"/>
        <w:jc w:val="both"/>
        <w:rPr>
          <w:rFonts w:ascii="Calibri" w:hAnsi="Calibri"/>
          <w:sz w:val="20"/>
          <w:szCs w:val="20"/>
        </w:rPr>
      </w:pPr>
      <w:r w:rsidRPr="00045527">
        <w:rPr>
          <w:rFonts w:ascii="Calibri" w:hAnsi="Calibri"/>
          <w:sz w:val="20"/>
          <w:szCs w:val="20"/>
        </w:rPr>
        <w:t>Utylizacja odpadów: SARPI Dąbrowa Górnicza Sp. z o.o., ul. Koksownicza 16, 42-523 Dąbrowa Górnicza, Remondis Medison Sp. z o.o., ul. Puszkina 41, 42-530 Dąbrowa Górnicza,</w:t>
      </w:r>
    </w:p>
    <w:p w:rsidR="00485C10" w:rsidRPr="009079F1" w:rsidRDefault="00485C10" w:rsidP="009079F1">
      <w:pPr>
        <w:spacing w:line="276" w:lineRule="auto"/>
        <w:ind w:left="390"/>
        <w:jc w:val="both"/>
        <w:rPr>
          <w:rFonts w:ascii="Calibri" w:hAnsi="Calibri"/>
          <w:sz w:val="20"/>
          <w:szCs w:val="20"/>
        </w:rPr>
      </w:pPr>
      <w:r w:rsidRPr="009079F1">
        <w:rPr>
          <w:rFonts w:ascii="Calibri" w:hAnsi="Calibri" w:cs="Calibri"/>
          <w:sz w:val="20"/>
          <w:szCs w:val="20"/>
        </w:rPr>
        <w:t xml:space="preserve">Ochrona: PPiUH NOWA Sp. z o.o. Zakład Pracy Chronionej. </w:t>
      </w:r>
      <w:r>
        <w:rPr>
          <w:rFonts w:ascii="Calibri" w:hAnsi="Calibri" w:cs="Calibri"/>
          <w:sz w:val="20"/>
          <w:szCs w:val="20"/>
        </w:rPr>
        <w:t xml:space="preserve">Ul. Teatralna 9, 41-200 Sosnowiec. </w:t>
      </w:r>
    </w:p>
    <w:p w:rsidR="00485C10" w:rsidRPr="00045527" w:rsidRDefault="00485C10" w:rsidP="003A309C">
      <w:pPr>
        <w:spacing w:line="276" w:lineRule="auto"/>
        <w:ind w:left="390"/>
        <w:jc w:val="both"/>
        <w:rPr>
          <w:rFonts w:ascii="Calibri" w:hAnsi="Calibri"/>
          <w:b/>
          <w:bCs/>
          <w:sz w:val="20"/>
          <w:szCs w:val="20"/>
        </w:rPr>
      </w:pPr>
      <w:r w:rsidRPr="00045527">
        <w:rPr>
          <w:rFonts w:ascii="Calibri" w:hAnsi="Calibri"/>
          <w:sz w:val="20"/>
          <w:szCs w:val="20"/>
        </w:rPr>
        <w:t xml:space="preserve">Serwis aparatury medycznej: dla wybranej aparatury, </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 xml:space="preserve">Główni podwykonawcy: </w:t>
      </w:r>
    </w:p>
    <w:p w:rsidR="00485C10" w:rsidRPr="00045527" w:rsidRDefault="00485C10" w:rsidP="008E2A06">
      <w:pPr>
        <w:pStyle w:val="ListParagraph"/>
        <w:numPr>
          <w:ilvl w:val="0"/>
          <w:numId w:val="57"/>
        </w:numPr>
        <w:spacing w:after="0" w:line="276" w:lineRule="auto"/>
        <w:ind w:left="851" w:hanging="425"/>
        <w:jc w:val="both"/>
        <w:rPr>
          <w:sz w:val="20"/>
        </w:rPr>
      </w:pPr>
      <w:r w:rsidRPr="00045527">
        <w:rPr>
          <w:sz w:val="20"/>
        </w:rPr>
        <w:t>NEFROLUX s. j.– dializy;</w:t>
      </w:r>
    </w:p>
    <w:p w:rsidR="00485C10" w:rsidRPr="00045527" w:rsidRDefault="00485C10" w:rsidP="008E2A06">
      <w:pPr>
        <w:pStyle w:val="ListParagraph"/>
        <w:numPr>
          <w:ilvl w:val="0"/>
          <w:numId w:val="57"/>
        </w:numPr>
        <w:spacing w:after="0" w:line="276" w:lineRule="auto"/>
        <w:ind w:left="851" w:hanging="425"/>
        <w:jc w:val="both"/>
        <w:rPr>
          <w:sz w:val="20"/>
        </w:rPr>
      </w:pPr>
      <w:r w:rsidRPr="00045527">
        <w:rPr>
          <w:sz w:val="20"/>
        </w:rPr>
        <w:t xml:space="preserve">Diagnostyka </w:t>
      </w:r>
      <w:r>
        <w:rPr>
          <w:sz w:val="20"/>
        </w:rPr>
        <w:t xml:space="preserve">Sp. z o.o. </w:t>
      </w:r>
      <w:r w:rsidRPr="00045527">
        <w:rPr>
          <w:sz w:val="20"/>
        </w:rPr>
        <w:t>– badania diagnostyczne i mikrobiologiczne;</w:t>
      </w:r>
    </w:p>
    <w:p w:rsidR="00485C10" w:rsidRPr="00045527" w:rsidRDefault="00485C10" w:rsidP="008E2A06">
      <w:pPr>
        <w:pStyle w:val="ListParagraph"/>
        <w:numPr>
          <w:ilvl w:val="0"/>
          <w:numId w:val="57"/>
        </w:numPr>
        <w:spacing w:after="0" w:line="276" w:lineRule="auto"/>
        <w:ind w:left="851" w:hanging="425"/>
        <w:jc w:val="both"/>
        <w:rPr>
          <w:sz w:val="20"/>
        </w:rPr>
      </w:pPr>
      <w:r>
        <w:rPr>
          <w:sz w:val="20"/>
        </w:rPr>
        <w:t xml:space="preserve">Podmioty lecznicze w razie konieczności diagnostyki pacjenta, </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jest jednostką akredytowaną, ponadto posiada certyfikat Syste</w:t>
      </w:r>
      <w:r>
        <w:rPr>
          <w:rFonts w:ascii="Calibri" w:hAnsi="Calibri"/>
          <w:sz w:val="20"/>
          <w:szCs w:val="20"/>
        </w:rPr>
        <w:t>m Zarządzenia ISO (ISO-9001:2015, ISO 14 001:2015</w:t>
      </w:r>
      <w:r w:rsidRPr="00045527">
        <w:rPr>
          <w:rFonts w:ascii="Calibri" w:hAnsi="Calibri"/>
          <w:sz w:val="20"/>
          <w:szCs w:val="20"/>
        </w:rPr>
        <w:t>, PN-N 18 001:2004 - normy właściwe dla prowadzonej działalności ),</w:t>
      </w:r>
    </w:p>
    <w:p w:rsidR="00485C10" w:rsidRPr="00045527" w:rsidRDefault="00485C10" w:rsidP="003A309C">
      <w:pPr>
        <w:numPr>
          <w:ilvl w:val="1"/>
          <w:numId w:val="20"/>
        </w:numPr>
        <w:tabs>
          <w:tab w:val="num" w:pos="540"/>
        </w:tabs>
        <w:spacing w:line="276" w:lineRule="auto"/>
        <w:ind w:left="480" w:hanging="480"/>
        <w:jc w:val="both"/>
        <w:rPr>
          <w:rFonts w:ascii="Calibri" w:hAnsi="Calibri"/>
          <w:sz w:val="20"/>
          <w:szCs w:val="20"/>
        </w:rPr>
      </w:pPr>
      <w:r w:rsidRPr="00045527">
        <w:rPr>
          <w:rFonts w:ascii="Calibri" w:hAnsi="Calibri"/>
          <w:sz w:val="20"/>
          <w:szCs w:val="20"/>
        </w:rPr>
        <w:t>Szpital znalazł się w  Ogólnopolskim  Rankingu Szpitali Bezpieczny Szpital 2017 – w zestawieniu „Złotej setki” 100 najlepszych szpitali zabiegowych, wielospecjalistycznych i onkologicznych w  Polsce. Miejsce nr 66.</w:t>
      </w:r>
    </w:p>
    <w:p w:rsidR="00485C10" w:rsidRPr="00045527" w:rsidRDefault="00485C10" w:rsidP="00EF5517">
      <w:pPr>
        <w:numPr>
          <w:ilvl w:val="1"/>
          <w:numId w:val="20"/>
        </w:numPr>
        <w:spacing w:line="276" w:lineRule="auto"/>
        <w:ind w:left="480" w:hanging="480"/>
        <w:jc w:val="both"/>
        <w:rPr>
          <w:rFonts w:ascii="Calibri" w:hAnsi="Calibri" w:cs="Arial"/>
          <w:sz w:val="20"/>
          <w:szCs w:val="20"/>
        </w:rPr>
      </w:pPr>
      <w:r w:rsidRPr="00045527">
        <w:rPr>
          <w:rFonts w:ascii="Calibri" w:hAnsi="Calibri" w:cs="Arial"/>
          <w:sz w:val="20"/>
          <w:szCs w:val="20"/>
        </w:rPr>
        <w:t>Szkodowość według danych Ubezpieczycieli :</w:t>
      </w:r>
    </w:p>
    <w:p w:rsidR="00485C10" w:rsidRPr="00EF5517" w:rsidRDefault="00485C10" w:rsidP="00030381">
      <w:pPr>
        <w:spacing w:line="276" w:lineRule="auto"/>
        <w:jc w:val="both"/>
        <w:rPr>
          <w:rFonts w:ascii="Calibri" w:hAnsi="Calibri" w:cs="Arial"/>
          <w:b/>
          <w:sz w:val="20"/>
          <w:szCs w:val="20"/>
          <w:u w:val="single"/>
          <w:lang w:eastAsia="en-US"/>
        </w:rPr>
      </w:pPr>
    </w:p>
    <w:p w:rsidR="00485C10" w:rsidRDefault="00485C10" w:rsidP="00030381">
      <w:pPr>
        <w:spacing w:line="276" w:lineRule="auto"/>
        <w:jc w:val="both"/>
        <w:rPr>
          <w:rFonts w:ascii="Calibri" w:hAnsi="Calibri" w:cs="Arial"/>
          <w:b/>
          <w:sz w:val="20"/>
          <w:szCs w:val="20"/>
          <w:u w:val="single"/>
          <w:lang w:eastAsia="en-US"/>
        </w:rPr>
      </w:pPr>
    </w:p>
    <w:p w:rsidR="00485C10" w:rsidRDefault="00485C10" w:rsidP="00030381">
      <w:pPr>
        <w:spacing w:line="276" w:lineRule="auto"/>
        <w:jc w:val="both"/>
        <w:rPr>
          <w:rFonts w:ascii="Calibri" w:hAnsi="Calibri" w:cs="Arial"/>
          <w:b/>
          <w:sz w:val="20"/>
          <w:szCs w:val="20"/>
          <w:u w:val="single"/>
          <w:lang w:eastAsia="en-US"/>
        </w:rPr>
      </w:pPr>
    </w:p>
    <w:p w:rsidR="00485C10" w:rsidRPr="00030381" w:rsidRDefault="00485C10" w:rsidP="00030381">
      <w:pPr>
        <w:spacing w:line="276" w:lineRule="auto"/>
        <w:jc w:val="both"/>
        <w:rPr>
          <w:rFonts w:ascii="Calibri" w:hAnsi="Calibri" w:cs="Arial"/>
          <w:b/>
          <w:sz w:val="20"/>
          <w:szCs w:val="20"/>
          <w:u w:val="single"/>
          <w:lang w:eastAsia="en-US"/>
        </w:rPr>
      </w:pPr>
      <w:r w:rsidRPr="00030381">
        <w:rPr>
          <w:rFonts w:ascii="Calibri" w:hAnsi="Calibri" w:cs="Arial"/>
          <w:b/>
          <w:sz w:val="20"/>
          <w:szCs w:val="20"/>
          <w:u w:val="single"/>
          <w:lang w:eastAsia="en-US"/>
        </w:rPr>
        <w:t>Ubezpieczenie mienia</w:t>
      </w:r>
    </w:p>
    <w:p w:rsidR="00485C10" w:rsidRDefault="00485C10" w:rsidP="00030381">
      <w:pPr>
        <w:spacing w:line="276" w:lineRule="auto"/>
        <w:jc w:val="both"/>
        <w:rPr>
          <w:rFonts w:ascii="Calibri" w:hAnsi="Calibri" w:cs="Arial"/>
          <w:b/>
          <w:noProof/>
          <w:sz w:val="20"/>
          <w:szCs w:val="20"/>
          <w:u w:val="single"/>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r w:rsidRPr="00CA1B75">
        <w:rPr>
          <w:rFonts w:ascii="Calibri" w:hAnsi="Calibri" w:cs="Arial"/>
          <w:b/>
          <w:noProof/>
          <w:sz w:val="20"/>
          <w:szCs w:val="20"/>
          <w:u w:val="single"/>
        </w:rPr>
        <w:pict>
          <v:shape id="Obraz 3" o:spid="_x0000_i1026" type="#_x0000_t75" style="width:427.5pt;height:408.75pt;visibility:visible">
            <v:imagedata r:id="rId8" o:title=""/>
          </v:shape>
        </w:pict>
      </w: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r w:rsidRPr="00CA1B75">
        <w:rPr>
          <w:rFonts w:ascii="Calibri" w:hAnsi="Calibri" w:cs="Arial"/>
          <w:b/>
          <w:noProof/>
          <w:sz w:val="20"/>
          <w:szCs w:val="20"/>
          <w:u w:val="single"/>
        </w:rPr>
        <w:pict>
          <v:shape id="Obraz 7" o:spid="_x0000_i1027" type="#_x0000_t75" style="width:474pt;height:420pt;visibility:visible">
            <v:imagedata r:id="rId9" o:title=""/>
          </v:shape>
        </w:pict>
      </w: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Default="00485C10" w:rsidP="00030381">
      <w:pPr>
        <w:spacing w:line="276" w:lineRule="auto"/>
        <w:jc w:val="both"/>
        <w:rPr>
          <w:rFonts w:ascii="Calibri" w:hAnsi="Calibri" w:cs="Arial"/>
          <w:b/>
          <w:sz w:val="20"/>
          <w:szCs w:val="20"/>
          <w:highlight w:val="yellow"/>
          <w:u w:val="single"/>
          <w:lang w:eastAsia="en-US"/>
        </w:rPr>
      </w:pPr>
    </w:p>
    <w:p w:rsidR="00485C10" w:rsidRPr="00CD11FB" w:rsidRDefault="00485C10" w:rsidP="00CD11FB">
      <w:pPr>
        <w:rPr>
          <w:rFonts w:ascii="Calibri" w:hAnsi="Calibri" w:cs="Arial"/>
          <w:b/>
          <w:sz w:val="20"/>
          <w:szCs w:val="20"/>
          <w:highlight w:val="yellow"/>
          <w:u w:val="single"/>
          <w:lang w:eastAsia="en-US"/>
        </w:rPr>
      </w:pPr>
      <w:r w:rsidRPr="00030381">
        <w:rPr>
          <w:rFonts w:ascii="Calibri" w:hAnsi="Calibri" w:cs="Arial"/>
          <w:b/>
          <w:sz w:val="20"/>
          <w:szCs w:val="20"/>
          <w:u w:val="single"/>
          <w:lang w:eastAsia="en-US"/>
        </w:rPr>
        <w:t xml:space="preserve">Ubezpieczenie odpowiedzialności cywilnej </w:t>
      </w:r>
    </w:p>
    <w:p w:rsidR="00485C10" w:rsidRPr="00030381" w:rsidRDefault="00485C10" w:rsidP="00B96775">
      <w:pPr>
        <w:spacing w:line="276" w:lineRule="auto"/>
        <w:ind w:left="480"/>
        <w:jc w:val="both"/>
        <w:rPr>
          <w:rFonts w:ascii="Calibri" w:hAnsi="Calibri" w:cs="Arial"/>
          <w:sz w:val="20"/>
          <w:szCs w:val="20"/>
          <w:highlight w:val="yellow"/>
        </w:rPr>
      </w:pPr>
      <w:r>
        <w:rPr>
          <w:noProof/>
        </w:rPr>
        <w:pict>
          <v:shape id="Obraz 4" o:spid="_x0000_s1026" type="#_x0000_t75" style="position:absolute;left:0;text-align:left;margin-left:-51.3pt;margin-top:34.35pt;width:549.5pt;height:673.9pt;z-index:-251658240;visibility:visible" wrapcoords="-29 0 -29 21576 21600 21576 21600 0 -29 0">
            <v:imagedata r:id="rId10" o:title=""/>
            <w10:wrap type="tight"/>
          </v:shape>
        </w:pict>
      </w:r>
    </w:p>
    <w:p w:rsidR="00485C10" w:rsidRPr="00CD11FB" w:rsidRDefault="00485C10" w:rsidP="00CD11FB">
      <w:pPr>
        <w:rPr>
          <w:rFonts w:ascii="Calibri" w:hAnsi="Calibri" w:cs="Arial"/>
          <w:b/>
          <w:sz w:val="20"/>
          <w:szCs w:val="20"/>
          <w:highlight w:val="yellow"/>
          <w:u w:val="single"/>
        </w:rPr>
      </w:pPr>
      <w:r w:rsidRPr="00C11B6B">
        <w:rPr>
          <w:rFonts w:ascii="Calibri" w:hAnsi="Calibri" w:cs="Arial"/>
          <w:b/>
          <w:sz w:val="20"/>
          <w:szCs w:val="20"/>
          <w:u w:val="single"/>
        </w:rPr>
        <w:t>Ubezpieczenia komunikacyjne:</w:t>
      </w:r>
    </w:p>
    <w:p w:rsidR="00485C10" w:rsidRDefault="00485C10" w:rsidP="00030381">
      <w:pPr>
        <w:spacing w:line="276" w:lineRule="auto"/>
        <w:jc w:val="both"/>
        <w:rPr>
          <w:rFonts w:ascii="Calibri" w:hAnsi="Calibri" w:cs="Arial"/>
          <w:b/>
          <w:sz w:val="20"/>
          <w:szCs w:val="20"/>
          <w:highlight w:val="yellow"/>
          <w:u w:val="single"/>
        </w:rPr>
      </w:pPr>
    </w:p>
    <w:p w:rsidR="00485C10" w:rsidRDefault="00485C10" w:rsidP="00030381">
      <w:pPr>
        <w:spacing w:line="276" w:lineRule="auto"/>
        <w:jc w:val="both"/>
        <w:rPr>
          <w:rFonts w:ascii="Calibri" w:hAnsi="Calibri" w:cs="Arial"/>
          <w:b/>
          <w:sz w:val="20"/>
          <w:szCs w:val="20"/>
          <w:highlight w:val="yellow"/>
          <w:u w:val="single"/>
        </w:rPr>
      </w:pPr>
    </w:p>
    <w:p w:rsidR="00485C10" w:rsidRDefault="00485C10">
      <w:pPr>
        <w:rPr>
          <w:rFonts w:ascii="Calibri" w:hAnsi="Calibri" w:cs="Arial"/>
          <w:b/>
          <w:sz w:val="20"/>
          <w:szCs w:val="20"/>
          <w:highlight w:val="yellow"/>
          <w:u w:val="single"/>
        </w:rPr>
      </w:pPr>
      <w:r w:rsidRPr="00CA1B75">
        <w:rPr>
          <w:rFonts w:ascii="Calibri" w:hAnsi="Calibri" w:cs="Arial"/>
          <w:b/>
          <w:noProof/>
          <w:sz w:val="20"/>
          <w:szCs w:val="20"/>
          <w:u w:val="single"/>
        </w:rPr>
        <w:pict>
          <v:shape id="Obraz 8" o:spid="_x0000_i1028" type="#_x0000_t75" style="width:335.25pt;height:583.5pt;visibility:visible">
            <v:imagedata r:id="rId11" o:title=""/>
          </v:shape>
        </w:pict>
      </w:r>
    </w:p>
    <w:p w:rsidR="00485C10" w:rsidRDefault="00485C10">
      <w:pPr>
        <w:rPr>
          <w:rFonts w:ascii="Calibri" w:hAnsi="Calibri" w:cs="Arial"/>
          <w:sz w:val="20"/>
          <w:szCs w:val="20"/>
          <w:highlight w:val="yellow"/>
        </w:rPr>
      </w:pPr>
      <w:r>
        <w:rPr>
          <w:rFonts w:ascii="Calibri" w:hAnsi="Calibri" w:cs="Arial"/>
          <w:sz w:val="20"/>
          <w:szCs w:val="20"/>
          <w:highlight w:val="yellow"/>
        </w:rPr>
        <w:br w:type="page"/>
      </w:r>
    </w:p>
    <w:p w:rsidR="00485C10" w:rsidRPr="00030381" w:rsidRDefault="00485C10" w:rsidP="00030381">
      <w:pPr>
        <w:spacing w:line="276" w:lineRule="auto"/>
        <w:jc w:val="both"/>
        <w:rPr>
          <w:rFonts w:ascii="Calibri" w:hAnsi="Calibri" w:cs="Arial"/>
          <w:sz w:val="20"/>
          <w:szCs w:val="20"/>
          <w:highlight w:val="yellow"/>
        </w:rPr>
      </w:pPr>
    </w:p>
    <w:p w:rsidR="00485C10" w:rsidRPr="00AF4B35" w:rsidRDefault="00485C10" w:rsidP="003A309C">
      <w:pPr>
        <w:numPr>
          <w:ilvl w:val="1"/>
          <w:numId w:val="20"/>
        </w:numPr>
        <w:spacing w:line="276" w:lineRule="auto"/>
        <w:ind w:left="480" w:hanging="480"/>
        <w:jc w:val="both"/>
        <w:rPr>
          <w:rFonts w:ascii="Calibri" w:hAnsi="Calibri" w:cs="Arial"/>
          <w:sz w:val="20"/>
          <w:szCs w:val="20"/>
        </w:rPr>
      </w:pPr>
      <w:r w:rsidRPr="00AF4B35">
        <w:rPr>
          <w:rFonts w:ascii="Calibri" w:hAnsi="Calibri" w:cs="Arial"/>
          <w:sz w:val="20"/>
          <w:szCs w:val="20"/>
        </w:rPr>
        <w:t>Informacje o infrastrukturze Zamawiającego.</w:t>
      </w:r>
    </w:p>
    <w:p w:rsidR="00485C10" w:rsidRPr="00AF4B35" w:rsidRDefault="00485C10" w:rsidP="008E2A06">
      <w:pPr>
        <w:numPr>
          <w:ilvl w:val="0"/>
          <w:numId w:val="59"/>
        </w:numPr>
        <w:spacing w:line="276" w:lineRule="auto"/>
        <w:jc w:val="both"/>
        <w:rPr>
          <w:rFonts w:ascii="Calibri" w:hAnsi="Calibri"/>
          <w:sz w:val="20"/>
          <w:szCs w:val="20"/>
        </w:rPr>
      </w:pPr>
      <w:r w:rsidRPr="00AF4B35">
        <w:rPr>
          <w:rFonts w:ascii="Calibri" w:hAnsi="Calibri"/>
          <w:sz w:val="20"/>
          <w:szCs w:val="20"/>
        </w:rPr>
        <w:t xml:space="preserve">Liczba użytkowanych budynków – 22 </w:t>
      </w:r>
    </w:p>
    <w:p w:rsidR="00485C10" w:rsidRPr="00AF4B35" w:rsidRDefault="00485C10" w:rsidP="008E2A06">
      <w:pPr>
        <w:numPr>
          <w:ilvl w:val="0"/>
          <w:numId w:val="59"/>
        </w:numPr>
        <w:spacing w:line="276" w:lineRule="auto"/>
        <w:jc w:val="both"/>
        <w:rPr>
          <w:rFonts w:ascii="Calibri" w:hAnsi="Calibri"/>
          <w:sz w:val="20"/>
          <w:szCs w:val="20"/>
        </w:rPr>
      </w:pPr>
      <w:r w:rsidRPr="00AF4B35">
        <w:rPr>
          <w:rFonts w:ascii="Calibri" w:hAnsi="Calibri"/>
          <w:sz w:val="20"/>
          <w:szCs w:val="20"/>
        </w:rPr>
        <w:t xml:space="preserve">Wszystkie budynki dostosowane do rodzaju prowadzonej działalności. </w:t>
      </w:r>
    </w:p>
    <w:p w:rsidR="00485C10" w:rsidRPr="00AF4B35" w:rsidRDefault="00485C10" w:rsidP="008E2A06">
      <w:pPr>
        <w:numPr>
          <w:ilvl w:val="0"/>
          <w:numId w:val="59"/>
        </w:numPr>
        <w:spacing w:line="276" w:lineRule="auto"/>
        <w:jc w:val="both"/>
        <w:rPr>
          <w:rFonts w:ascii="Calibri" w:hAnsi="Calibri"/>
          <w:sz w:val="20"/>
          <w:szCs w:val="20"/>
        </w:rPr>
      </w:pPr>
      <w:r w:rsidRPr="00AF4B35">
        <w:rPr>
          <w:rFonts w:ascii="Calibri" w:hAnsi="Calibri"/>
          <w:sz w:val="20"/>
          <w:szCs w:val="20"/>
        </w:rPr>
        <w:t>Utrzymanie sprawności technicznej aparatury medycznej  przez konserwatora urządzeń medycznych oraz firmy i zakłady naprawcze, które wykonują naprawy, konserwację i przeglądy na jednorazowe zlecenie lub na podstawie podpisanych umów serwisowych.</w:t>
      </w:r>
    </w:p>
    <w:p w:rsidR="00485C10" w:rsidRPr="00AF4B35" w:rsidRDefault="00485C10" w:rsidP="008E2A06">
      <w:pPr>
        <w:numPr>
          <w:ilvl w:val="0"/>
          <w:numId w:val="59"/>
        </w:numPr>
        <w:spacing w:line="276" w:lineRule="auto"/>
        <w:jc w:val="both"/>
        <w:rPr>
          <w:rFonts w:ascii="Calibri" w:hAnsi="Calibri"/>
          <w:sz w:val="20"/>
          <w:szCs w:val="20"/>
        </w:rPr>
      </w:pPr>
      <w:r w:rsidRPr="00AF4B35">
        <w:rPr>
          <w:rFonts w:ascii="Calibri" w:hAnsi="Calibri"/>
          <w:sz w:val="20"/>
          <w:szCs w:val="20"/>
        </w:rPr>
        <w:t>Przeglądy bieżące i okresowe zgodnie z wymogami producenta.</w:t>
      </w:r>
    </w:p>
    <w:p w:rsidR="00485C10" w:rsidRPr="00AF4B35" w:rsidRDefault="00485C10" w:rsidP="008E2A06">
      <w:pPr>
        <w:numPr>
          <w:ilvl w:val="0"/>
          <w:numId w:val="59"/>
        </w:numPr>
        <w:spacing w:line="276" w:lineRule="auto"/>
        <w:jc w:val="both"/>
        <w:rPr>
          <w:rFonts w:ascii="Calibri" w:hAnsi="Calibri"/>
          <w:sz w:val="20"/>
          <w:szCs w:val="20"/>
        </w:rPr>
      </w:pPr>
      <w:r w:rsidRPr="00AF4B35">
        <w:rPr>
          <w:rFonts w:ascii="Calibri" w:hAnsi="Calibri"/>
          <w:sz w:val="20"/>
          <w:szCs w:val="20"/>
        </w:rPr>
        <w:t>Zasilanie awaryjne Szpitala w energię elektryczną: dwa niezależna przyłącza energetyczne, 1 agregat prądotwórczy.</w:t>
      </w:r>
    </w:p>
    <w:p w:rsidR="00485C10" w:rsidRPr="00CD11FB" w:rsidRDefault="00485C10" w:rsidP="008E2A06">
      <w:pPr>
        <w:numPr>
          <w:ilvl w:val="0"/>
          <w:numId w:val="59"/>
        </w:numPr>
        <w:shd w:val="clear" w:color="auto" w:fill="FFFFFF"/>
        <w:spacing w:line="276" w:lineRule="auto"/>
        <w:jc w:val="both"/>
        <w:rPr>
          <w:rFonts w:ascii="Calibri" w:hAnsi="Calibri"/>
          <w:bCs/>
          <w:sz w:val="20"/>
          <w:szCs w:val="20"/>
        </w:rPr>
      </w:pPr>
      <w:r w:rsidRPr="00CD11FB">
        <w:rPr>
          <w:rFonts w:ascii="Calibri" w:hAnsi="Calibri"/>
          <w:sz w:val="20"/>
          <w:szCs w:val="20"/>
        </w:rPr>
        <w:t>Zaopatrzenie w energię cieplną: C.O oraz C.W.U dostarczane przez PEC oraz przez własną kotłownię, która może awaryjnie przejąć dostarczane przez PEC media.</w:t>
      </w:r>
    </w:p>
    <w:p w:rsidR="00485C10" w:rsidRPr="00CD11FB" w:rsidRDefault="00485C10" w:rsidP="008E2A06">
      <w:pPr>
        <w:numPr>
          <w:ilvl w:val="0"/>
          <w:numId w:val="59"/>
        </w:numPr>
        <w:shd w:val="clear" w:color="auto" w:fill="FFFFFF"/>
        <w:spacing w:line="276" w:lineRule="auto"/>
        <w:jc w:val="both"/>
        <w:rPr>
          <w:rFonts w:ascii="Calibri" w:hAnsi="Calibri"/>
          <w:bCs/>
          <w:sz w:val="20"/>
          <w:szCs w:val="20"/>
        </w:rPr>
      </w:pPr>
      <w:r w:rsidRPr="00CD11FB">
        <w:rPr>
          <w:rFonts w:ascii="Calibri" w:hAnsi="Calibri"/>
          <w:bCs/>
          <w:sz w:val="20"/>
          <w:szCs w:val="20"/>
        </w:rPr>
        <w:t>Informacje dotyczące konstrukcji budynków:</w:t>
      </w:r>
    </w:p>
    <w:p w:rsidR="00485C10" w:rsidRPr="00CD11FB" w:rsidRDefault="00485C10" w:rsidP="008E2A06">
      <w:pPr>
        <w:numPr>
          <w:ilvl w:val="0"/>
          <w:numId w:val="59"/>
        </w:numPr>
        <w:shd w:val="clear" w:color="auto" w:fill="FFFFFF"/>
        <w:spacing w:line="276" w:lineRule="auto"/>
        <w:jc w:val="both"/>
        <w:rPr>
          <w:rFonts w:ascii="Calibri" w:hAnsi="Calibri"/>
          <w:bCs/>
          <w:sz w:val="20"/>
          <w:szCs w:val="20"/>
        </w:rPr>
      </w:pPr>
      <w:r w:rsidRPr="00CD11FB">
        <w:rPr>
          <w:rFonts w:ascii="Calibri" w:hAnsi="Calibri"/>
          <w:bCs/>
          <w:sz w:val="20"/>
          <w:szCs w:val="20"/>
        </w:rPr>
        <w:t>Informacje dotyczące konstrukcji budynków:</w:t>
      </w:r>
    </w:p>
    <w:p w:rsidR="00485C10" w:rsidRPr="00CD11FB" w:rsidRDefault="00485C10" w:rsidP="00CD11FB">
      <w:pPr>
        <w:shd w:val="clear" w:color="auto" w:fill="FFFFFF"/>
        <w:spacing w:line="276" w:lineRule="auto"/>
        <w:jc w:val="both"/>
        <w:rPr>
          <w:rFonts w:ascii="Calibri" w:hAnsi="Calibri" w:cs="Arial"/>
          <w:b/>
          <w:sz w:val="20"/>
          <w:szCs w:val="20"/>
        </w:rPr>
      </w:pPr>
    </w:p>
    <w:tbl>
      <w:tblPr>
        <w:tblW w:w="5505" w:type="pct"/>
        <w:jc w:val="center"/>
        <w:tblInd w:w="-1210" w:type="dxa"/>
        <w:tblLayout w:type="fixed"/>
        <w:tblCellMar>
          <w:left w:w="70" w:type="dxa"/>
          <w:right w:w="70" w:type="dxa"/>
        </w:tblCellMar>
        <w:tblLook w:val="0000"/>
      </w:tblPr>
      <w:tblGrid>
        <w:gridCol w:w="406"/>
        <w:gridCol w:w="1115"/>
        <w:gridCol w:w="852"/>
        <w:gridCol w:w="1133"/>
        <w:gridCol w:w="1842"/>
        <w:gridCol w:w="1133"/>
        <w:gridCol w:w="991"/>
        <w:gridCol w:w="2322"/>
        <w:gridCol w:w="817"/>
      </w:tblGrid>
      <w:tr w:rsidR="00485C10" w:rsidRPr="00CD11FB" w:rsidTr="00900626">
        <w:trPr>
          <w:trHeight w:val="270"/>
          <w:jc w:val="center"/>
        </w:trPr>
        <w:tc>
          <w:tcPr>
            <w:tcW w:w="191" w:type="pct"/>
            <w:vMerge w:val="restart"/>
            <w:tcBorders>
              <w:top w:val="single" w:sz="4" w:space="0" w:color="auto"/>
              <w:left w:val="single" w:sz="4" w:space="0" w:color="auto"/>
              <w:bottom w:val="single" w:sz="4" w:space="0" w:color="000000"/>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Lp.</w:t>
            </w:r>
          </w:p>
        </w:tc>
        <w:tc>
          <w:tcPr>
            <w:tcW w:w="525"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Rodzaj obiektu /</w:t>
            </w:r>
          </w:p>
        </w:tc>
        <w:tc>
          <w:tcPr>
            <w:tcW w:w="401"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Rok</w:t>
            </w:r>
          </w:p>
        </w:tc>
        <w:tc>
          <w:tcPr>
            <w:tcW w:w="534" w:type="pct"/>
            <w:vMerge w:val="restart"/>
            <w:tcBorders>
              <w:top w:val="single" w:sz="4" w:space="0" w:color="auto"/>
              <w:left w:val="single" w:sz="4" w:space="0" w:color="auto"/>
              <w:bottom w:val="single" w:sz="4" w:space="0" w:color="000000"/>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Opis ogólny (kondygnacje)</w:t>
            </w:r>
          </w:p>
        </w:tc>
        <w:tc>
          <w:tcPr>
            <w:tcW w:w="868"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Konstrukcja i rodzaj</w:t>
            </w:r>
          </w:p>
        </w:tc>
        <w:tc>
          <w:tcPr>
            <w:tcW w:w="534"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Konstrukcja</w:t>
            </w:r>
          </w:p>
        </w:tc>
        <w:tc>
          <w:tcPr>
            <w:tcW w:w="467"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Instalacja</w:t>
            </w:r>
          </w:p>
        </w:tc>
        <w:tc>
          <w:tcPr>
            <w:tcW w:w="1094"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Rodzaj instalacji</w:t>
            </w:r>
          </w:p>
        </w:tc>
        <w:tc>
          <w:tcPr>
            <w:tcW w:w="385" w:type="pct"/>
            <w:tcBorders>
              <w:top w:val="single" w:sz="4" w:space="0" w:color="auto"/>
              <w:left w:val="nil"/>
              <w:bottom w:val="nil"/>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Data ostatniego</w:t>
            </w:r>
          </w:p>
        </w:tc>
      </w:tr>
      <w:tr w:rsidR="00485C10" w:rsidRPr="00CD11FB" w:rsidTr="00900626">
        <w:trPr>
          <w:trHeight w:val="255"/>
          <w:jc w:val="center"/>
        </w:trPr>
        <w:tc>
          <w:tcPr>
            <w:tcW w:w="191" w:type="pct"/>
            <w:vMerge/>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525"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Lokalizacja</w:t>
            </w:r>
          </w:p>
        </w:tc>
        <w:tc>
          <w:tcPr>
            <w:tcW w:w="401"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budowy</w:t>
            </w:r>
          </w:p>
        </w:tc>
        <w:tc>
          <w:tcPr>
            <w:tcW w:w="534" w:type="pct"/>
            <w:vMerge/>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p>
        </w:tc>
        <w:tc>
          <w:tcPr>
            <w:tcW w:w="868"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pokrycia dachu</w:t>
            </w:r>
          </w:p>
        </w:tc>
        <w:tc>
          <w:tcPr>
            <w:tcW w:w="534"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ścian</w:t>
            </w:r>
          </w:p>
        </w:tc>
        <w:tc>
          <w:tcPr>
            <w:tcW w:w="467"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odgrom.</w:t>
            </w:r>
          </w:p>
        </w:tc>
        <w:tc>
          <w:tcPr>
            <w:tcW w:w="1094"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technicznej</w:t>
            </w:r>
          </w:p>
        </w:tc>
        <w:tc>
          <w:tcPr>
            <w:tcW w:w="385" w:type="pct"/>
            <w:tcBorders>
              <w:top w:val="nil"/>
              <w:left w:val="nil"/>
              <w:bottom w:val="single" w:sz="4" w:space="0" w:color="auto"/>
              <w:right w:val="single" w:sz="4" w:space="0" w:color="auto"/>
            </w:tcBorders>
            <w:noWrap/>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remontu</w:t>
            </w:r>
          </w:p>
        </w:tc>
      </w:tr>
      <w:tr w:rsidR="00485C10" w:rsidRPr="00CD11FB" w:rsidTr="00900626">
        <w:trPr>
          <w:trHeight w:val="363"/>
          <w:jc w:val="center"/>
        </w:trPr>
        <w:tc>
          <w:tcPr>
            <w:tcW w:w="191" w:type="pct"/>
            <w:tcBorders>
              <w:top w:val="single" w:sz="4" w:space="0" w:color="auto"/>
              <w:left w:val="single" w:sz="4" w:space="0" w:color="auto"/>
              <w:bottom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p>
        </w:tc>
        <w:tc>
          <w:tcPr>
            <w:tcW w:w="525"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Szpitalna 13</w:t>
            </w:r>
          </w:p>
        </w:tc>
        <w:tc>
          <w:tcPr>
            <w:tcW w:w="401"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534"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868"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534"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467"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1094"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p>
        </w:tc>
        <w:tc>
          <w:tcPr>
            <w:tcW w:w="385" w:type="pct"/>
            <w:tcBorders>
              <w:top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p>
        </w:tc>
      </w:tr>
      <w:tr w:rsidR="00485C10" w:rsidRPr="00CD11FB" w:rsidTr="00900626">
        <w:trPr>
          <w:trHeight w:val="510"/>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1</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Pawilon A </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1987</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6 - kondygnacji</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dach-płyta żużlobetonowa</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cegła </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elektryczna,c.o.wod - kan,cw,tlen, VAC sieć IT</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2015</w:t>
            </w:r>
          </w:p>
        </w:tc>
      </w:tr>
      <w:tr w:rsidR="00485C10" w:rsidRPr="00CD11FB" w:rsidTr="00900626">
        <w:trPr>
          <w:trHeight w:val="551"/>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B</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1975</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5 - kondygnacji</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dach-płyta żużlobetonowa </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gazobeton</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wodkan,cw,co,  tlen, elektryczna, wentylacja mech,teletechn, VAC sieć IT</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2015</w:t>
            </w:r>
          </w:p>
        </w:tc>
      </w:tr>
      <w:tr w:rsidR="00485C10" w:rsidRPr="00CD11FB" w:rsidTr="00900626">
        <w:trPr>
          <w:trHeight w:val="531"/>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3</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C</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1907</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4 - kondygnacje</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dach - płyty żużlobeton</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lang w:val="en-US"/>
              </w:rPr>
            </w:pPr>
            <w:r w:rsidRPr="0033317B">
              <w:rPr>
                <w:rFonts w:ascii="Calibri" w:eastAsia="PMingLiU" w:hAnsi="Calibri"/>
                <w:color w:val="000000"/>
                <w:sz w:val="14"/>
                <w:szCs w:val="14"/>
              </w:rPr>
              <w:t xml:space="preserve">wod-kan, cw,co, elektr. teletechn. </w:t>
            </w:r>
            <w:r w:rsidRPr="0033317B">
              <w:rPr>
                <w:rFonts w:ascii="Calibri" w:eastAsia="PMingLiU" w:hAnsi="Calibri"/>
                <w:color w:val="000000"/>
                <w:sz w:val="14"/>
                <w:szCs w:val="14"/>
                <w:lang w:val="en-US"/>
              </w:rPr>
              <w:t>Wentyl.mechan. gazy med., instal pary VAC sieć IT</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2007</w:t>
            </w:r>
          </w:p>
        </w:tc>
      </w:tr>
      <w:tr w:rsidR="00485C10" w:rsidRPr="00CD11FB" w:rsidTr="00900626">
        <w:trPr>
          <w:trHeight w:val="718"/>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4</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D</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1961</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4 - kondygnacje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 dach- płyta żużlobetonowa </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instal.elektr.pary,gazy medyczne,teletechniczna,wod-kan, co, cw, wentyl.mech.klimatyzacja VAC sieć IT</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351"/>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5</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A - D</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1987</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konstr.mieszana ,   dach- płyty korytkowe</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elektyczna co, cwu, teletechniczna</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2012</w:t>
            </w:r>
          </w:p>
        </w:tc>
      </w:tr>
      <w:tr w:rsidR="00485C10" w:rsidRPr="00CD11FB" w:rsidTr="00900626">
        <w:trPr>
          <w:trHeight w:val="527"/>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6</w:t>
            </w:r>
          </w:p>
        </w:tc>
        <w:tc>
          <w:tcPr>
            <w:tcW w:w="52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Pawilon E </w:t>
            </w:r>
          </w:p>
        </w:tc>
        <w:tc>
          <w:tcPr>
            <w:tcW w:w="40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1901</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4 - kondygnacje</w:t>
            </w:r>
          </w:p>
        </w:tc>
        <w:tc>
          <w:tcPr>
            <w:tcW w:w="868"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dach- płyty kanałowe</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 cw,co, elektr. teletechn. wentyl.mechan. gazy med., instal pary VAC sieć IT</w:t>
            </w:r>
          </w:p>
        </w:tc>
        <w:tc>
          <w:tcPr>
            <w:tcW w:w="38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535"/>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7</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E - 1</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1987</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3 - kondygnacje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,dach -  płyta żelbetowa </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 cw,co, elektr. teletechn. wentyl.mechan. gazy med., VAC sieć IT</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515"/>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8</w:t>
            </w:r>
          </w:p>
        </w:tc>
        <w:tc>
          <w:tcPr>
            <w:tcW w:w="52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F</w:t>
            </w:r>
          </w:p>
        </w:tc>
        <w:tc>
          <w:tcPr>
            <w:tcW w:w="40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1991</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2 - kondygnacje </w:t>
            </w:r>
          </w:p>
        </w:tc>
        <w:tc>
          <w:tcPr>
            <w:tcW w:w="868"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 płyta żelbetowa</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cegła </w:t>
            </w:r>
          </w:p>
        </w:tc>
        <w:tc>
          <w:tcPr>
            <w:tcW w:w="467"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wod-kan,cw,co, elektr,teletechn,wentyl.mech. gazy med., VAC sieć IT</w:t>
            </w:r>
          </w:p>
        </w:tc>
        <w:tc>
          <w:tcPr>
            <w:tcW w:w="38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2012</w:t>
            </w:r>
          </w:p>
        </w:tc>
      </w:tr>
      <w:tr w:rsidR="00485C10" w:rsidRPr="00CD11FB" w:rsidTr="00900626">
        <w:trPr>
          <w:trHeight w:val="1076"/>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9</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G</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1994</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4 -kondygnacje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 płyta korytkowa</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 co,cw,para,gazy med.,gaz ziemny,medyczny,instal.elektr. klimatyzacja, wentylacja, machaniczna, teletechniczna, akp, VAC sieć IT</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345"/>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10</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H</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1987</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  dach -  płyta kanałowa</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mieszana</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 </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wod-kan, co, elektryczna </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2005</w:t>
            </w:r>
          </w:p>
        </w:tc>
      </w:tr>
      <w:tr w:rsidR="00485C10" w:rsidRPr="00CD11FB" w:rsidTr="00900626">
        <w:trPr>
          <w:trHeight w:val="537"/>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11</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I</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1987</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konstr.mieszana ,    płyty rusztowe</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 </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wod-kan, elektryczna,chłodnicza </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2009</w:t>
            </w:r>
          </w:p>
        </w:tc>
      </w:tr>
      <w:tr w:rsidR="00485C10" w:rsidRPr="00CD11FB" w:rsidTr="00900626">
        <w:trPr>
          <w:trHeight w:val="537"/>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12</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J</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1984</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2 - kondygnacje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konstr.mieszana ,  dach płyty korytkowe </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cegła </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 </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 cw,co, elektryczna, wentylacja mechaniczna,chłodnicza ,</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545"/>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13</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K</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1987</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4 - kondygnacje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  dach-płyty korytkowe,żelbet,blacha </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mieszana</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wod-kan,co,cw, elektryczna teletechniczna, parowa, gazu,  wentylacja    </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2012</w:t>
            </w:r>
          </w:p>
        </w:tc>
      </w:tr>
      <w:tr w:rsidR="00485C10" w:rsidRPr="00CD11FB" w:rsidTr="00900626">
        <w:trPr>
          <w:trHeight w:val="705"/>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14</w:t>
            </w:r>
          </w:p>
        </w:tc>
        <w:tc>
          <w:tcPr>
            <w:tcW w:w="52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Pawilon L </w:t>
            </w:r>
          </w:p>
        </w:tc>
        <w:tc>
          <w:tcPr>
            <w:tcW w:w="40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1982</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 dach - płyta korytkowa</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mieszana </w:t>
            </w:r>
          </w:p>
        </w:tc>
        <w:tc>
          <w:tcPr>
            <w:tcW w:w="467"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kanalizacja, co, elektryczna, elektryczna,teletechniczna,wentylacja mechaniczna, paliwowa,</w:t>
            </w:r>
          </w:p>
        </w:tc>
        <w:tc>
          <w:tcPr>
            <w:tcW w:w="38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351"/>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15</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Ł</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1985</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   dach - płyty korytkowe </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cegła </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 </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wod-kan,cw,co, elektr,teletechn,</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357"/>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16</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Pawilon M </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1965</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2 - kondygnacje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 dach - płyta Akerman kryty papą   </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cegła </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 </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 co,cw, wentylacja,elektryczna,teletechniczna</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2014</w:t>
            </w:r>
          </w:p>
        </w:tc>
      </w:tr>
      <w:tr w:rsidR="00485C10" w:rsidRPr="00CD11FB" w:rsidTr="00900626">
        <w:trPr>
          <w:trHeight w:val="587"/>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17</w:t>
            </w:r>
          </w:p>
        </w:tc>
        <w:tc>
          <w:tcPr>
            <w:tcW w:w="52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Pawilon  T </w:t>
            </w:r>
          </w:p>
        </w:tc>
        <w:tc>
          <w:tcPr>
            <w:tcW w:w="40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1975</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dach -  lekki wydmuchowy </w:t>
            </w:r>
          </w:p>
        </w:tc>
        <w:tc>
          <w:tcPr>
            <w:tcW w:w="53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cegła </w:t>
            </w:r>
          </w:p>
        </w:tc>
        <w:tc>
          <w:tcPr>
            <w:tcW w:w="467"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 </w:t>
            </w:r>
          </w:p>
        </w:tc>
        <w:tc>
          <w:tcPr>
            <w:tcW w:w="1094"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elektryczna, co, podtlenek azotu,tlenu,spreżone powietrze</w:t>
            </w:r>
          </w:p>
        </w:tc>
        <w:tc>
          <w:tcPr>
            <w:tcW w:w="385"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2012</w:t>
            </w:r>
          </w:p>
        </w:tc>
      </w:tr>
      <w:tr w:rsidR="00485C10" w:rsidRPr="00CD11FB" w:rsidTr="00900626">
        <w:trPr>
          <w:trHeight w:val="587"/>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18</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Pawilon 0 </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2014</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2 – kondygnacje</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dach-płyta żużlobetonowa</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jest </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instal.elektr.pary,gazy medyczne,teletechniczna,wod-kan, co, cw, wentyl.mech.klimatyzacja VAC sieć IT</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w:t>
            </w:r>
          </w:p>
        </w:tc>
      </w:tr>
      <w:tr w:rsidR="00485C10" w:rsidRPr="00CD11FB" w:rsidTr="00900626">
        <w:trPr>
          <w:trHeight w:val="240"/>
          <w:jc w:val="center"/>
        </w:trPr>
        <w:tc>
          <w:tcPr>
            <w:tcW w:w="191" w:type="pct"/>
            <w:tcBorders>
              <w:top w:val="single" w:sz="4" w:space="0" w:color="auto"/>
              <w:left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525"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Krasińskiego 43</w:t>
            </w:r>
          </w:p>
        </w:tc>
        <w:tc>
          <w:tcPr>
            <w:tcW w:w="401"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534"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868"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534"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467"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1094" w:type="pct"/>
            <w:tcBorders>
              <w:top w:val="single" w:sz="4" w:space="0" w:color="auto"/>
              <w:bottom w:val="single" w:sz="4" w:space="0" w:color="auto"/>
            </w:tcBorders>
            <w:vAlign w:val="center"/>
          </w:tcPr>
          <w:p w:rsidR="00485C10" w:rsidRPr="0033317B" w:rsidRDefault="00485C10" w:rsidP="0033317B">
            <w:pPr>
              <w:shd w:val="clear" w:color="auto" w:fill="FFFFFF"/>
              <w:rPr>
                <w:rFonts w:ascii="Calibri" w:eastAsia="PMingLiU" w:hAnsi="Calibri"/>
                <w:b/>
                <w:color w:val="000000"/>
                <w:sz w:val="14"/>
                <w:szCs w:val="14"/>
              </w:rPr>
            </w:pPr>
            <w:r w:rsidRPr="0033317B">
              <w:rPr>
                <w:rFonts w:ascii="Calibri" w:eastAsia="PMingLiU" w:hAnsi="Calibri"/>
                <w:b/>
                <w:color w:val="000000"/>
                <w:sz w:val="14"/>
                <w:szCs w:val="14"/>
              </w:rPr>
              <w:t> </w:t>
            </w:r>
          </w:p>
        </w:tc>
        <w:tc>
          <w:tcPr>
            <w:tcW w:w="385" w:type="pct"/>
            <w:tcBorders>
              <w:top w:val="single" w:sz="4" w:space="0" w:color="auto"/>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b/>
                <w:color w:val="000000"/>
                <w:sz w:val="14"/>
                <w:szCs w:val="14"/>
              </w:rPr>
            </w:pPr>
          </w:p>
        </w:tc>
      </w:tr>
      <w:tr w:rsidR="00485C10" w:rsidRPr="00CD11FB" w:rsidTr="00900626">
        <w:trPr>
          <w:trHeight w:val="452"/>
          <w:jc w:val="center"/>
        </w:trPr>
        <w:tc>
          <w:tcPr>
            <w:tcW w:w="191" w:type="pct"/>
            <w:tcBorders>
              <w:top w:val="single" w:sz="4" w:space="0" w:color="auto"/>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1</w:t>
            </w:r>
          </w:p>
        </w:tc>
        <w:tc>
          <w:tcPr>
            <w:tcW w:w="52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A</w:t>
            </w:r>
          </w:p>
        </w:tc>
        <w:tc>
          <w:tcPr>
            <w:tcW w:w="401"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1951</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3 - kondygnacje </w:t>
            </w:r>
          </w:p>
        </w:tc>
        <w:tc>
          <w:tcPr>
            <w:tcW w:w="868"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 Mieszana,  dach - płyty bytomskie </w:t>
            </w:r>
          </w:p>
        </w:tc>
        <w:tc>
          <w:tcPr>
            <w:tcW w:w="53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wod-kan,cw,co, elektryczna, teletechniczna</w:t>
            </w:r>
          </w:p>
        </w:tc>
        <w:tc>
          <w:tcPr>
            <w:tcW w:w="385" w:type="pct"/>
            <w:tcBorders>
              <w:top w:val="single" w:sz="4" w:space="0" w:color="auto"/>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2011</w:t>
            </w:r>
          </w:p>
        </w:tc>
      </w:tr>
      <w:tr w:rsidR="00485C10" w:rsidRPr="00CD11FB" w:rsidTr="00900626">
        <w:trPr>
          <w:trHeight w:val="351"/>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2</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B</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1994</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4 - kondygnacje</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dach - płyta korytkowa kryta papą</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 , pustak</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wod-kan,cw,co, elektryczna, gazowa, teletechniczna , IT</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2005</w:t>
            </w:r>
          </w:p>
        </w:tc>
      </w:tr>
      <w:tr w:rsidR="00485C10" w:rsidRPr="00CD11FB" w:rsidTr="00900626">
        <w:trPr>
          <w:trHeight w:val="361"/>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3</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C</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1951</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 mieszana,  dach - płyta bytomska kryta papą</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wod-kan, co,     elektryczna,  teletechniczna</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343"/>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4</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D</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1994</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kondygnacja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konstr.mieszana   dach-płyta kanałowa kryta papą</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cegła</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jest</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wod-kan,cw,co, elektryczna,paliwowa </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2010</w:t>
            </w:r>
          </w:p>
        </w:tc>
      </w:tr>
      <w:tr w:rsidR="00485C10" w:rsidRPr="00CD11FB" w:rsidTr="00900626">
        <w:trPr>
          <w:trHeight w:val="159"/>
          <w:jc w:val="center"/>
        </w:trPr>
        <w:tc>
          <w:tcPr>
            <w:tcW w:w="191" w:type="pct"/>
            <w:tcBorders>
              <w:top w:val="nil"/>
              <w:left w:val="single" w:sz="4" w:space="0" w:color="auto"/>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5</w:t>
            </w:r>
          </w:p>
        </w:tc>
        <w:tc>
          <w:tcPr>
            <w:tcW w:w="52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Pawilon E</w:t>
            </w:r>
          </w:p>
        </w:tc>
        <w:tc>
          <w:tcPr>
            <w:tcW w:w="401"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1951</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1 - kondygnacja </w:t>
            </w:r>
          </w:p>
        </w:tc>
        <w:tc>
          <w:tcPr>
            <w:tcW w:w="868"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konstrukcja żelbet. dach - blacha </w:t>
            </w:r>
          </w:p>
        </w:tc>
        <w:tc>
          <w:tcPr>
            <w:tcW w:w="53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żelbet</w:t>
            </w:r>
          </w:p>
        </w:tc>
        <w:tc>
          <w:tcPr>
            <w:tcW w:w="467"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    --</w:t>
            </w:r>
          </w:p>
        </w:tc>
        <w:tc>
          <w:tcPr>
            <w:tcW w:w="1094"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rPr>
                <w:rFonts w:ascii="Calibri" w:eastAsia="PMingLiU" w:hAnsi="Calibri"/>
                <w:color w:val="000000"/>
                <w:sz w:val="14"/>
                <w:szCs w:val="14"/>
              </w:rPr>
            </w:pPr>
            <w:r w:rsidRPr="0033317B">
              <w:rPr>
                <w:rFonts w:ascii="Calibri" w:eastAsia="PMingLiU" w:hAnsi="Calibri"/>
                <w:color w:val="000000"/>
                <w:sz w:val="14"/>
                <w:szCs w:val="14"/>
              </w:rPr>
              <w:t xml:space="preserve">wod-kan, </w:t>
            </w:r>
          </w:p>
        </w:tc>
        <w:tc>
          <w:tcPr>
            <w:tcW w:w="385" w:type="pct"/>
            <w:tcBorders>
              <w:top w:val="nil"/>
              <w:left w:val="nil"/>
              <w:bottom w:val="single" w:sz="4" w:space="0" w:color="auto"/>
              <w:right w:val="single" w:sz="4" w:space="0" w:color="auto"/>
            </w:tcBorders>
            <w:vAlign w:val="center"/>
          </w:tcPr>
          <w:p w:rsidR="00485C10" w:rsidRPr="0033317B" w:rsidRDefault="00485C10" w:rsidP="0033317B">
            <w:pPr>
              <w:shd w:val="clear" w:color="auto" w:fill="FFFFFF"/>
              <w:jc w:val="center"/>
              <w:rPr>
                <w:rFonts w:ascii="Calibri" w:eastAsia="PMingLiU" w:hAnsi="Calibri"/>
                <w:color w:val="000000"/>
                <w:sz w:val="14"/>
                <w:szCs w:val="14"/>
              </w:rPr>
            </w:pPr>
            <w:r w:rsidRPr="0033317B">
              <w:rPr>
                <w:rFonts w:ascii="Calibri" w:eastAsia="PMingLiU" w:hAnsi="Calibri"/>
                <w:color w:val="000000"/>
                <w:sz w:val="14"/>
                <w:szCs w:val="14"/>
              </w:rPr>
              <w:t>2005</w:t>
            </w:r>
          </w:p>
        </w:tc>
      </w:tr>
    </w:tbl>
    <w:p w:rsidR="00485C10" w:rsidRPr="00CD11FB" w:rsidRDefault="00485C10" w:rsidP="00CD11FB">
      <w:pPr>
        <w:shd w:val="clear" w:color="auto" w:fill="FFFFFF"/>
        <w:spacing w:line="276" w:lineRule="auto"/>
        <w:jc w:val="both"/>
        <w:rPr>
          <w:rFonts w:ascii="Calibri" w:hAnsi="Calibri" w:cs="Arial"/>
          <w:b/>
          <w:sz w:val="20"/>
          <w:szCs w:val="20"/>
        </w:rPr>
      </w:pPr>
    </w:p>
    <w:p w:rsidR="00485C10" w:rsidRPr="00CD11FB" w:rsidRDefault="00485C10" w:rsidP="00CD11FB">
      <w:pPr>
        <w:numPr>
          <w:ilvl w:val="1"/>
          <w:numId w:val="20"/>
        </w:numPr>
        <w:shd w:val="clear" w:color="auto" w:fill="FFFFFF"/>
        <w:spacing w:line="276" w:lineRule="auto"/>
        <w:ind w:left="480" w:hanging="480"/>
        <w:jc w:val="both"/>
        <w:rPr>
          <w:rFonts w:ascii="Calibri" w:hAnsi="Calibri" w:cs="Arial"/>
          <w:sz w:val="20"/>
          <w:szCs w:val="20"/>
        </w:rPr>
      </w:pPr>
      <w:r w:rsidRPr="00CD11FB">
        <w:rPr>
          <w:rFonts w:ascii="Calibri" w:hAnsi="Calibri" w:cs="Arial"/>
          <w:sz w:val="20"/>
          <w:szCs w:val="20"/>
        </w:rPr>
        <w:t>Zabezpieczenia przeciwpożarowe</w:t>
      </w:r>
    </w:p>
    <w:tbl>
      <w:tblPr>
        <w:tblW w:w="7217" w:type="dxa"/>
        <w:jc w:val="center"/>
        <w:tblInd w:w="65" w:type="dxa"/>
        <w:tblCellMar>
          <w:left w:w="70" w:type="dxa"/>
          <w:right w:w="70" w:type="dxa"/>
        </w:tblCellMar>
        <w:tblLook w:val="0000"/>
      </w:tblPr>
      <w:tblGrid>
        <w:gridCol w:w="4797"/>
        <w:gridCol w:w="2420"/>
      </w:tblGrid>
      <w:tr w:rsidR="00485C10" w:rsidRPr="00CD11FB" w:rsidTr="003A309C">
        <w:trPr>
          <w:trHeight w:val="405"/>
          <w:jc w:val="center"/>
        </w:trPr>
        <w:tc>
          <w:tcPr>
            <w:tcW w:w="4797" w:type="dxa"/>
            <w:tcBorders>
              <w:top w:val="single" w:sz="4" w:space="0" w:color="auto"/>
              <w:left w:val="single" w:sz="4" w:space="0" w:color="auto"/>
              <w:bottom w:val="single" w:sz="4" w:space="0" w:color="auto"/>
              <w:right w:val="single" w:sz="4" w:space="0" w:color="auto"/>
            </w:tcBorders>
            <w:noWrap/>
            <w:vAlign w:val="center"/>
          </w:tcPr>
          <w:p w:rsidR="00485C10" w:rsidRPr="00CD11FB" w:rsidRDefault="00485C10" w:rsidP="00CD11FB">
            <w:pPr>
              <w:shd w:val="clear" w:color="auto" w:fill="FFFFFF"/>
              <w:jc w:val="center"/>
              <w:rPr>
                <w:rFonts w:ascii="Calibri" w:eastAsia="PMingLiU" w:hAnsi="Calibri"/>
                <w:color w:val="000000"/>
                <w:sz w:val="18"/>
                <w:szCs w:val="18"/>
              </w:rPr>
            </w:pPr>
            <w:r w:rsidRPr="00CD11FB">
              <w:rPr>
                <w:rFonts w:ascii="Calibri" w:eastAsia="PMingLiU" w:hAnsi="Calibri"/>
                <w:color w:val="000000"/>
                <w:sz w:val="18"/>
                <w:szCs w:val="18"/>
              </w:rPr>
              <w:t>Przedmiot</w:t>
            </w:r>
          </w:p>
        </w:tc>
        <w:tc>
          <w:tcPr>
            <w:tcW w:w="2420" w:type="dxa"/>
            <w:tcBorders>
              <w:top w:val="single" w:sz="4" w:space="0" w:color="auto"/>
              <w:left w:val="nil"/>
              <w:bottom w:val="single" w:sz="4" w:space="0" w:color="auto"/>
              <w:right w:val="single" w:sz="4" w:space="0" w:color="auto"/>
            </w:tcBorders>
            <w:vAlign w:val="center"/>
          </w:tcPr>
          <w:p w:rsidR="00485C10" w:rsidRPr="00CD11FB" w:rsidRDefault="00485C10" w:rsidP="00CD11FB">
            <w:pPr>
              <w:shd w:val="clear" w:color="auto" w:fill="FFFFFF"/>
              <w:jc w:val="center"/>
              <w:rPr>
                <w:rFonts w:ascii="Calibri" w:eastAsia="PMingLiU" w:hAnsi="Calibri"/>
                <w:color w:val="000000"/>
                <w:sz w:val="18"/>
                <w:szCs w:val="18"/>
              </w:rPr>
            </w:pPr>
            <w:r w:rsidRPr="00CD11FB">
              <w:rPr>
                <w:rFonts w:ascii="Calibri" w:eastAsia="PMingLiU" w:hAnsi="Calibri"/>
                <w:color w:val="000000"/>
                <w:sz w:val="18"/>
                <w:szCs w:val="18"/>
              </w:rPr>
              <w:t>TAK / NIE (Dane dodatkowe)</w:t>
            </w:r>
          </w:p>
        </w:tc>
      </w:tr>
      <w:tr w:rsidR="00485C10" w:rsidRPr="00CD11FB" w:rsidTr="003A309C">
        <w:trPr>
          <w:trHeight w:val="255"/>
          <w:jc w:val="center"/>
        </w:trPr>
        <w:tc>
          <w:tcPr>
            <w:tcW w:w="4797"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specjalista ds. ochrony p.poż.</w:t>
            </w:r>
          </w:p>
        </w:tc>
        <w:tc>
          <w:tcPr>
            <w:tcW w:w="2420"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3A309C">
        <w:trPr>
          <w:trHeight w:val="255"/>
          <w:jc w:val="center"/>
        </w:trPr>
        <w:tc>
          <w:tcPr>
            <w:tcW w:w="4797"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plan ochrony ppoż. i regulamin p.poż.</w:t>
            </w:r>
          </w:p>
        </w:tc>
        <w:tc>
          <w:tcPr>
            <w:tcW w:w="2420"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3A309C">
        <w:trPr>
          <w:trHeight w:val="255"/>
          <w:jc w:val="center"/>
        </w:trPr>
        <w:tc>
          <w:tcPr>
            <w:tcW w:w="4797" w:type="dxa"/>
            <w:tcBorders>
              <w:top w:val="nil"/>
              <w:left w:val="single" w:sz="4" w:space="0" w:color="auto"/>
              <w:bottom w:val="nil"/>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kontrole stanu zabezpieczenia ppoż.</w:t>
            </w:r>
          </w:p>
        </w:tc>
        <w:tc>
          <w:tcPr>
            <w:tcW w:w="2420" w:type="dxa"/>
            <w:tcBorders>
              <w:top w:val="nil"/>
              <w:left w:val="nil"/>
              <w:bottom w:val="nil"/>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3A309C">
        <w:trPr>
          <w:trHeight w:val="255"/>
          <w:jc w:val="center"/>
        </w:trPr>
        <w:tc>
          <w:tcPr>
            <w:tcW w:w="4797"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xml:space="preserve">  /jak często przeprowadzane/</w:t>
            </w:r>
          </w:p>
        </w:tc>
        <w:tc>
          <w:tcPr>
            <w:tcW w:w="2420"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1 raz w roku</w:t>
            </w:r>
          </w:p>
        </w:tc>
      </w:tr>
      <w:tr w:rsidR="00485C10" w:rsidRPr="00CD11FB" w:rsidTr="003A309C">
        <w:trPr>
          <w:trHeight w:val="255"/>
          <w:jc w:val="center"/>
        </w:trPr>
        <w:tc>
          <w:tcPr>
            <w:tcW w:w="4797" w:type="dxa"/>
            <w:tcBorders>
              <w:top w:val="nil"/>
              <w:left w:val="single" w:sz="4" w:space="0" w:color="auto"/>
              <w:bottom w:val="nil"/>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zakładowa straż pożarna</w:t>
            </w:r>
          </w:p>
        </w:tc>
        <w:tc>
          <w:tcPr>
            <w:tcW w:w="2420" w:type="dxa"/>
            <w:tcBorders>
              <w:top w:val="nil"/>
              <w:left w:val="nil"/>
              <w:bottom w:val="nil"/>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Nie</w:t>
            </w:r>
          </w:p>
        </w:tc>
      </w:tr>
      <w:tr w:rsidR="00485C10" w:rsidRPr="00CD11FB" w:rsidTr="003A309C">
        <w:trPr>
          <w:trHeight w:val="255"/>
          <w:jc w:val="center"/>
        </w:trPr>
        <w:tc>
          <w:tcPr>
            <w:tcW w:w="4797" w:type="dxa"/>
            <w:tcBorders>
              <w:top w:val="nil"/>
              <w:left w:val="single" w:sz="4" w:space="0" w:color="auto"/>
              <w:bottom w:val="nil"/>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xml:space="preserve">- odległość od i czas dojazdu zawodowej straży pożarnej </w:t>
            </w:r>
          </w:p>
        </w:tc>
        <w:tc>
          <w:tcPr>
            <w:tcW w:w="2420" w:type="dxa"/>
            <w:tcBorders>
              <w:top w:val="nil"/>
              <w:left w:val="nil"/>
              <w:bottom w:val="nil"/>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4,5km czas 6 min</w:t>
            </w:r>
          </w:p>
        </w:tc>
      </w:tr>
      <w:tr w:rsidR="00485C10" w:rsidRPr="00CD11FB" w:rsidTr="003A309C">
        <w:trPr>
          <w:trHeight w:val="255"/>
          <w:jc w:val="center"/>
        </w:trPr>
        <w:tc>
          <w:tcPr>
            <w:tcW w:w="4797"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sposób powiadomienia /rodzaj sygnalizacji</w:t>
            </w:r>
          </w:p>
        </w:tc>
        <w:tc>
          <w:tcPr>
            <w:tcW w:w="2420"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centrala monitoringowa</w:t>
            </w:r>
          </w:p>
        </w:tc>
      </w:tr>
      <w:tr w:rsidR="00485C10" w:rsidRPr="00CD11FB" w:rsidTr="003A309C">
        <w:trPr>
          <w:trHeight w:val="255"/>
          <w:jc w:val="center"/>
        </w:trPr>
        <w:tc>
          <w:tcPr>
            <w:tcW w:w="4797"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szkolenia ppoż. dla załogi /jak często/</w:t>
            </w:r>
          </w:p>
        </w:tc>
        <w:tc>
          <w:tcPr>
            <w:tcW w:w="2420"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1 raz w roku</w:t>
            </w:r>
          </w:p>
        </w:tc>
      </w:tr>
    </w:tbl>
    <w:p w:rsidR="00485C10" w:rsidRPr="00CD11FB" w:rsidRDefault="00485C10" w:rsidP="00CD11FB">
      <w:pPr>
        <w:shd w:val="clear" w:color="auto" w:fill="FFFFFF"/>
        <w:spacing w:line="276" w:lineRule="auto"/>
        <w:jc w:val="both"/>
        <w:rPr>
          <w:rFonts w:ascii="Calibri" w:hAnsi="Calibri" w:cs="Arial"/>
          <w:sz w:val="20"/>
          <w:szCs w:val="20"/>
        </w:rPr>
      </w:pPr>
    </w:p>
    <w:p w:rsidR="00485C10" w:rsidRPr="00CD11FB" w:rsidRDefault="00485C10" w:rsidP="00CD11FB">
      <w:pPr>
        <w:numPr>
          <w:ilvl w:val="1"/>
          <w:numId w:val="20"/>
        </w:numPr>
        <w:shd w:val="clear" w:color="auto" w:fill="FFFFFF"/>
        <w:spacing w:line="276" w:lineRule="auto"/>
        <w:ind w:left="480" w:hanging="480"/>
        <w:jc w:val="both"/>
        <w:rPr>
          <w:rFonts w:ascii="Calibri" w:hAnsi="Calibri" w:cs="Arial"/>
          <w:sz w:val="20"/>
          <w:szCs w:val="20"/>
        </w:rPr>
      </w:pPr>
      <w:r w:rsidRPr="00CD11FB">
        <w:rPr>
          <w:rFonts w:ascii="Calibri" w:hAnsi="Calibri" w:cs="Arial"/>
          <w:sz w:val="20"/>
          <w:szCs w:val="20"/>
        </w:rPr>
        <w:t>Informacje dotyczące zabezpieczeń technicznych</w:t>
      </w:r>
    </w:p>
    <w:tbl>
      <w:tblPr>
        <w:tblW w:w="4686" w:type="pct"/>
        <w:jc w:val="center"/>
        <w:tblInd w:w="605" w:type="dxa"/>
        <w:tblCellMar>
          <w:left w:w="70" w:type="dxa"/>
          <w:right w:w="70" w:type="dxa"/>
        </w:tblCellMar>
        <w:tblLook w:val="0000"/>
      </w:tblPr>
      <w:tblGrid>
        <w:gridCol w:w="5364"/>
        <w:gridCol w:w="4247"/>
      </w:tblGrid>
      <w:tr w:rsidR="00485C10" w:rsidRPr="00CD11FB" w:rsidTr="00AF4B35">
        <w:trPr>
          <w:trHeight w:val="508"/>
          <w:jc w:val="center"/>
        </w:trPr>
        <w:tc>
          <w:tcPr>
            <w:tcW w:w="3089" w:type="pct"/>
            <w:tcBorders>
              <w:top w:val="single" w:sz="4" w:space="0" w:color="auto"/>
              <w:left w:val="single" w:sz="4" w:space="0" w:color="auto"/>
              <w:bottom w:val="single" w:sz="4" w:space="0" w:color="auto"/>
              <w:right w:val="single" w:sz="4" w:space="0" w:color="auto"/>
            </w:tcBorders>
            <w:noWrap/>
            <w:vAlign w:val="center"/>
          </w:tcPr>
          <w:p w:rsidR="00485C10" w:rsidRPr="00CD11FB" w:rsidRDefault="00485C10" w:rsidP="00CD11FB">
            <w:pPr>
              <w:shd w:val="clear" w:color="auto" w:fill="FFFFFF"/>
              <w:jc w:val="center"/>
              <w:rPr>
                <w:rFonts w:ascii="Calibri" w:eastAsia="PMingLiU" w:hAnsi="Calibri"/>
                <w:color w:val="000000"/>
                <w:sz w:val="18"/>
                <w:szCs w:val="18"/>
              </w:rPr>
            </w:pPr>
            <w:r w:rsidRPr="00CD11FB">
              <w:rPr>
                <w:rFonts w:ascii="Calibri" w:eastAsia="PMingLiU" w:hAnsi="Calibri"/>
                <w:color w:val="000000"/>
                <w:sz w:val="18"/>
                <w:szCs w:val="18"/>
              </w:rPr>
              <w:t>Przedmiot</w:t>
            </w:r>
          </w:p>
        </w:tc>
        <w:tc>
          <w:tcPr>
            <w:tcW w:w="1911" w:type="pct"/>
            <w:tcBorders>
              <w:top w:val="single" w:sz="4" w:space="0" w:color="auto"/>
              <w:left w:val="nil"/>
              <w:bottom w:val="single" w:sz="4" w:space="0" w:color="auto"/>
              <w:right w:val="single" w:sz="4" w:space="0" w:color="auto"/>
            </w:tcBorders>
            <w:vAlign w:val="center"/>
          </w:tcPr>
          <w:p w:rsidR="00485C10" w:rsidRPr="00CD11FB" w:rsidRDefault="00485C10" w:rsidP="00CD11FB">
            <w:pPr>
              <w:shd w:val="clear" w:color="auto" w:fill="FFFFFF"/>
              <w:jc w:val="center"/>
              <w:rPr>
                <w:rFonts w:ascii="Calibri" w:eastAsia="PMingLiU" w:hAnsi="Calibri"/>
                <w:color w:val="000000"/>
                <w:sz w:val="18"/>
                <w:szCs w:val="18"/>
              </w:rPr>
            </w:pPr>
            <w:r w:rsidRPr="00CD11FB">
              <w:rPr>
                <w:rFonts w:ascii="Calibri" w:eastAsia="PMingLiU" w:hAnsi="Calibri"/>
                <w:color w:val="000000"/>
                <w:sz w:val="18"/>
                <w:szCs w:val="18"/>
              </w:rPr>
              <w:t>TAK / NIE (Dane dodatkowe)</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xml:space="preserve">- rodzaj zbiornika wodnego ppoż, pojemność, jego odległość od zakładu </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400m3 na terenie</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xml:space="preserve">- hydranty, ich  ilość  </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 – 65</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xml:space="preserve">- gaśnice, ich rodzaj i ilość </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 – 200</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elektroniczna sygnalizacja pożaru</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tryskacze, zraszacze ( automatyczne, ręczne)</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Nie</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ogniotrwałe ściany separujące</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instalacje odgromowe</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xml:space="preserve">- dostęp ze sprzętem gaśniczym </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AF4B35">
        <w:trPr>
          <w:trHeight w:val="255"/>
          <w:jc w:val="center"/>
        </w:trPr>
        <w:tc>
          <w:tcPr>
            <w:tcW w:w="3089" w:type="pct"/>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właściwe oznakowanie sprzęt ppoż i dróg ppoż</w:t>
            </w:r>
          </w:p>
        </w:tc>
        <w:tc>
          <w:tcPr>
            <w:tcW w:w="1911" w:type="pct"/>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w:t>
            </w:r>
          </w:p>
        </w:tc>
      </w:tr>
      <w:tr w:rsidR="00485C10" w:rsidRPr="00CD11FB" w:rsidTr="00AF4B35">
        <w:trPr>
          <w:trHeight w:val="510"/>
          <w:jc w:val="center"/>
        </w:trPr>
        <w:tc>
          <w:tcPr>
            <w:tcW w:w="3089" w:type="pct"/>
            <w:tcBorders>
              <w:top w:val="nil"/>
              <w:left w:val="single" w:sz="4" w:space="0" w:color="auto"/>
              <w:bottom w:val="single" w:sz="4" w:space="0" w:color="auto"/>
              <w:right w:val="single" w:sz="4" w:space="0" w:color="auto"/>
            </w:tcBorders>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przechowywane substancje wybuchowe, łatwopalne, (sposób ich przechowywania)</w:t>
            </w:r>
          </w:p>
        </w:tc>
        <w:tc>
          <w:tcPr>
            <w:tcW w:w="1911" w:type="pct"/>
            <w:tcBorders>
              <w:top w:val="nil"/>
              <w:left w:val="nil"/>
              <w:bottom w:val="single" w:sz="4" w:space="0" w:color="auto"/>
              <w:right w:val="single" w:sz="4" w:space="0" w:color="auto"/>
            </w:tcBorders>
            <w:noWrap/>
            <w:vAlign w:val="center"/>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tak - magazyn gazów technicznych + preparaty w aptece</w:t>
            </w:r>
          </w:p>
        </w:tc>
      </w:tr>
      <w:tr w:rsidR="00485C10" w:rsidRPr="00CD11FB" w:rsidTr="00AF4B35">
        <w:trPr>
          <w:trHeight w:val="255"/>
          <w:jc w:val="center"/>
        </w:trPr>
        <w:tc>
          <w:tcPr>
            <w:tcW w:w="3089" w:type="pct"/>
            <w:vMerge w:val="restart"/>
            <w:tcBorders>
              <w:top w:val="single" w:sz="4" w:space="0" w:color="auto"/>
              <w:left w:val="single" w:sz="4" w:space="0" w:color="auto"/>
              <w:bottom w:val="single" w:sz="4" w:space="0" w:color="auto"/>
              <w:right w:val="single" w:sz="4" w:space="0" w:color="auto"/>
            </w:tcBorders>
            <w:noWrap/>
            <w:vAlign w:val="center"/>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 inne istotne informacje ppoż</w:t>
            </w:r>
          </w:p>
        </w:tc>
        <w:tc>
          <w:tcPr>
            <w:tcW w:w="1911" w:type="pct"/>
            <w:tcBorders>
              <w:top w:val="single" w:sz="4" w:space="0" w:color="auto"/>
              <w:left w:val="single" w:sz="4" w:space="0" w:color="auto"/>
              <w:right w:val="single" w:sz="4" w:space="0" w:color="auto"/>
            </w:tcBorders>
            <w:noWrap/>
            <w:vAlign w:val="center"/>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obchody obiektów przez ochronę</w:t>
            </w:r>
          </w:p>
        </w:tc>
      </w:tr>
      <w:tr w:rsidR="00485C10" w:rsidRPr="00CD11FB" w:rsidTr="00AF4B35">
        <w:trPr>
          <w:trHeight w:val="255"/>
          <w:jc w:val="center"/>
        </w:trPr>
        <w:tc>
          <w:tcPr>
            <w:tcW w:w="3089" w:type="pct"/>
            <w:vMerge/>
            <w:tcBorders>
              <w:top w:val="single" w:sz="4" w:space="0" w:color="auto"/>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p>
        </w:tc>
        <w:tc>
          <w:tcPr>
            <w:tcW w:w="1911" w:type="pct"/>
            <w:tcBorders>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color w:val="000000"/>
                <w:sz w:val="18"/>
                <w:szCs w:val="18"/>
              </w:rPr>
            </w:pPr>
            <w:r w:rsidRPr="00CD11FB">
              <w:rPr>
                <w:rFonts w:ascii="Calibri" w:eastAsia="PMingLiU" w:hAnsi="Calibri"/>
                <w:color w:val="000000"/>
                <w:sz w:val="18"/>
                <w:szCs w:val="18"/>
              </w:rPr>
              <w:t>monitoring kamer przemysłowych</w:t>
            </w:r>
          </w:p>
        </w:tc>
      </w:tr>
    </w:tbl>
    <w:p w:rsidR="00485C10" w:rsidRDefault="00485C10" w:rsidP="00CD11FB">
      <w:pPr>
        <w:shd w:val="clear" w:color="auto" w:fill="FFFFFF"/>
        <w:spacing w:line="276" w:lineRule="auto"/>
        <w:rPr>
          <w:rFonts w:ascii="Calibri" w:hAnsi="Calibri" w:cs="Arial"/>
          <w:sz w:val="20"/>
          <w:szCs w:val="20"/>
        </w:rPr>
      </w:pPr>
    </w:p>
    <w:p w:rsidR="00485C10" w:rsidRDefault="00485C10">
      <w:pPr>
        <w:rPr>
          <w:rFonts w:ascii="Calibri" w:hAnsi="Calibri" w:cs="Arial"/>
          <w:sz w:val="20"/>
          <w:szCs w:val="20"/>
        </w:rPr>
      </w:pPr>
      <w:r>
        <w:rPr>
          <w:rFonts w:ascii="Calibri" w:hAnsi="Calibri" w:cs="Arial"/>
          <w:sz w:val="20"/>
          <w:szCs w:val="20"/>
        </w:rPr>
        <w:br w:type="page"/>
      </w:r>
    </w:p>
    <w:p w:rsidR="00485C10" w:rsidRPr="00CD11FB" w:rsidRDefault="00485C10" w:rsidP="00CD11FB">
      <w:pPr>
        <w:shd w:val="clear" w:color="auto" w:fill="FFFFFF"/>
        <w:spacing w:line="276" w:lineRule="auto"/>
        <w:rPr>
          <w:rFonts w:ascii="Calibri" w:hAnsi="Calibri" w:cs="Arial"/>
          <w:sz w:val="20"/>
          <w:szCs w:val="20"/>
        </w:rPr>
      </w:pPr>
    </w:p>
    <w:p w:rsidR="00485C10" w:rsidRPr="00CD11FB" w:rsidRDefault="00485C10" w:rsidP="00CD11FB">
      <w:pPr>
        <w:numPr>
          <w:ilvl w:val="1"/>
          <w:numId w:val="20"/>
        </w:numPr>
        <w:shd w:val="clear" w:color="auto" w:fill="FFFFFF"/>
        <w:spacing w:line="276" w:lineRule="auto"/>
        <w:ind w:left="480" w:hanging="480"/>
        <w:jc w:val="both"/>
        <w:rPr>
          <w:rFonts w:ascii="Calibri" w:hAnsi="Calibri" w:cs="Arial"/>
          <w:sz w:val="20"/>
          <w:szCs w:val="20"/>
        </w:rPr>
      </w:pPr>
      <w:r w:rsidRPr="00CD11FB">
        <w:rPr>
          <w:rFonts w:ascii="Calibri" w:hAnsi="Calibri" w:cs="Arial"/>
          <w:sz w:val="20"/>
          <w:szCs w:val="20"/>
        </w:rPr>
        <w:t>Informacje dotyczące ochrony przeciw kradzieżowej</w:t>
      </w:r>
      <w:r>
        <w:rPr>
          <w:rFonts w:ascii="Calibri" w:hAnsi="Calibri" w:cs="Arial"/>
          <w:sz w:val="20"/>
          <w:szCs w:val="20"/>
        </w:rPr>
        <w:t>:</w:t>
      </w:r>
    </w:p>
    <w:p w:rsidR="00485C10" w:rsidRPr="00CD11FB" w:rsidRDefault="00485C10" w:rsidP="00CD11FB">
      <w:pPr>
        <w:shd w:val="clear" w:color="auto" w:fill="FFFFFF"/>
        <w:spacing w:line="276" w:lineRule="auto"/>
        <w:jc w:val="both"/>
        <w:rPr>
          <w:rFonts w:ascii="Calibri" w:hAnsi="Calibri" w:cs="Arial"/>
          <w:sz w:val="20"/>
          <w:szCs w:val="20"/>
        </w:rPr>
      </w:pPr>
    </w:p>
    <w:tbl>
      <w:tblPr>
        <w:tblW w:w="6745" w:type="dxa"/>
        <w:jc w:val="center"/>
        <w:tblInd w:w="65" w:type="dxa"/>
        <w:tblCellMar>
          <w:left w:w="70" w:type="dxa"/>
          <w:right w:w="70" w:type="dxa"/>
        </w:tblCellMar>
        <w:tblLook w:val="0000"/>
      </w:tblPr>
      <w:tblGrid>
        <w:gridCol w:w="4259"/>
        <w:gridCol w:w="2486"/>
      </w:tblGrid>
      <w:tr w:rsidR="00485C10" w:rsidRPr="00CD11FB" w:rsidTr="003A309C">
        <w:trPr>
          <w:trHeight w:val="401"/>
          <w:jc w:val="center"/>
        </w:trPr>
        <w:tc>
          <w:tcPr>
            <w:tcW w:w="4259" w:type="dxa"/>
            <w:tcBorders>
              <w:top w:val="single" w:sz="4" w:space="0" w:color="auto"/>
              <w:left w:val="single" w:sz="4" w:space="0" w:color="auto"/>
              <w:bottom w:val="single" w:sz="4" w:space="0" w:color="auto"/>
              <w:right w:val="single" w:sz="4" w:space="0" w:color="auto"/>
            </w:tcBorders>
            <w:noWrap/>
            <w:vAlign w:val="center"/>
          </w:tcPr>
          <w:p w:rsidR="00485C10" w:rsidRPr="00CD11FB" w:rsidRDefault="00485C10" w:rsidP="00CD11FB">
            <w:pPr>
              <w:shd w:val="clear" w:color="auto" w:fill="FFFFFF"/>
              <w:jc w:val="center"/>
              <w:rPr>
                <w:rFonts w:ascii="Calibri" w:eastAsia="PMingLiU" w:hAnsi="Calibri"/>
                <w:sz w:val="18"/>
                <w:szCs w:val="18"/>
              </w:rPr>
            </w:pPr>
            <w:r w:rsidRPr="00CD11FB">
              <w:rPr>
                <w:rFonts w:ascii="Calibri" w:eastAsia="PMingLiU" w:hAnsi="Calibri"/>
                <w:sz w:val="18"/>
                <w:szCs w:val="18"/>
              </w:rPr>
              <w:t>Przedmiot</w:t>
            </w:r>
          </w:p>
        </w:tc>
        <w:tc>
          <w:tcPr>
            <w:tcW w:w="2486" w:type="dxa"/>
            <w:tcBorders>
              <w:top w:val="single" w:sz="4" w:space="0" w:color="auto"/>
              <w:left w:val="nil"/>
              <w:bottom w:val="single" w:sz="4" w:space="0" w:color="auto"/>
              <w:right w:val="single" w:sz="4" w:space="0" w:color="auto"/>
            </w:tcBorders>
            <w:vAlign w:val="center"/>
          </w:tcPr>
          <w:p w:rsidR="00485C10" w:rsidRPr="00CD11FB" w:rsidRDefault="00485C10" w:rsidP="00CD11FB">
            <w:pPr>
              <w:shd w:val="clear" w:color="auto" w:fill="FFFFFF"/>
              <w:jc w:val="center"/>
              <w:rPr>
                <w:rFonts w:ascii="Calibri" w:eastAsia="PMingLiU" w:hAnsi="Calibri"/>
                <w:sz w:val="18"/>
                <w:szCs w:val="18"/>
              </w:rPr>
            </w:pPr>
            <w:r w:rsidRPr="00CD11FB">
              <w:rPr>
                <w:rFonts w:ascii="Calibri" w:eastAsia="PMingLiU" w:hAnsi="Calibri"/>
                <w:sz w:val="18"/>
                <w:szCs w:val="18"/>
              </w:rPr>
              <w:t>TAK / NIE (Dane dodatkowe)</w:t>
            </w:r>
          </w:p>
        </w:tc>
      </w:tr>
      <w:tr w:rsidR="00485C10" w:rsidRPr="00CD11FB" w:rsidTr="003A309C">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dozór ubezpieczonego mienia w godzinach pracy</w:t>
            </w:r>
          </w:p>
        </w:tc>
        <w:tc>
          <w:tcPr>
            <w:tcW w:w="2486"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 24h/dobę</w:t>
            </w:r>
          </w:p>
        </w:tc>
      </w:tr>
      <w:tr w:rsidR="00485C10" w:rsidRPr="00CD11FB" w:rsidTr="003A309C">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dozór  terenu zakładu 24h</w:t>
            </w:r>
          </w:p>
        </w:tc>
        <w:tc>
          <w:tcPr>
            <w:tcW w:w="2486"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 24h/dobę</w:t>
            </w:r>
          </w:p>
        </w:tc>
      </w:tr>
      <w:tr w:rsidR="00485C10" w:rsidRPr="00CD11FB" w:rsidTr="003A309C">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własna straż przemysłowa</w:t>
            </w:r>
          </w:p>
        </w:tc>
        <w:tc>
          <w:tcPr>
            <w:tcW w:w="2486"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nie</w:t>
            </w:r>
          </w:p>
        </w:tc>
      </w:tr>
      <w:tr w:rsidR="00485C10" w:rsidRPr="00CD11FB" w:rsidTr="003A309C">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obca  instytucja ochroniarska</w:t>
            </w:r>
          </w:p>
        </w:tc>
        <w:tc>
          <w:tcPr>
            <w:tcW w:w="2486"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xml:space="preserve">tak </w:t>
            </w:r>
          </w:p>
        </w:tc>
      </w:tr>
      <w:tr w:rsidR="00485C10" w:rsidRPr="00CD11FB" w:rsidTr="003A309C">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teren zakładu jest całkowicie ogrodzony</w:t>
            </w:r>
          </w:p>
        </w:tc>
        <w:tc>
          <w:tcPr>
            <w:tcW w:w="2486"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w:t>
            </w:r>
          </w:p>
        </w:tc>
      </w:tr>
      <w:tr w:rsidR="00485C10" w:rsidRPr="00CD11FB" w:rsidTr="003A309C">
        <w:trPr>
          <w:trHeight w:val="255"/>
          <w:jc w:val="center"/>
        </w:trPr>
        <w:tc>
          <w:tcPr>
            <w:tcW w:w="4259" w:type="dxa"/>
            <w:tcBorders>
              <w:top w:val="nil"/>
              <w:left w:val="single" w:sz="4" w:space="0" w:color="auto"/>
              <w:bottom w:val="nil"/>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zamontowany system alarmowy na terenie budynków:</w:t>
            </w:r>
          </w:p>
        </w:tc>
        <w:tc>
          <w:tcPr>
            <w:tcW w:w="2486" w:type="dxa"/>
            <w:tcBorders>
              <w:top w:val="nil"/>
              <w:left w:val="nil"/>
              <w:bottom w:val="nil"/>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w:t>
            </w:r>
          </w:p>
        </w:tc>
      </w:tr>
      <w:tr w:rsidR="00485C10" w:rsidRPr="00CD11FB" w:rsidTr="003A309C">
        <w:trPr>
          <w:trHeight w:val="255"/>
          <w:jc w:val="center"/>
        </w:trPr>
        <w:tc>
          <w:tcPr>
            <w:tcW w:w="4259" w:type="dxa"/>
            <w:tcBorders>
              <w:top w:val="nil"/>
              <w:left w:val="single" w:sz="4" w:space="0" w:color="auto"/>
              <w:bottom w:val="nil"/>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xml:space="preserve">  Biurowych</w:t>
            </w:r>
          </w:p>
        </w:tc>
        <w:tc>
          <w:tcPr>
            <w:tcW w:w="2486" w:type="dxa"/>
            <w:tcBorders>
              <w:top w:val="nil"/>
              <w:left w:val="nil"/>
              <w:bottom w:val="nil"/>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w:t>
            </w:r>
          </w:p>
        </w:tc>
      </w:tr>
      <w:tr w:rsidR="00485C10" w:rsidRPr="00CD11FB" w:rsidTr="003A309C">
        <w:trPr>
          <w:trHeight w:val="255"/>
          <w:jc w:val="center"/>
        </w:trPr>
        <w:tc>
          <w:tcPr>
            <w:tcW w:w="4259" w:type="dxa"/>
            <w:tcBorders>
              <w:top w:val="nil"/>
              <w:left w:val="single" w:sz="4" w:space="0" w:color="auto"/>
              <w:bottom w:val="nil"/>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xml:space="preserve">  Przemysłowych</w:t>
            </w:r>
          </w:p>
        </w:tc>
        <w:tc>
          <w:tcPr>
            <w:tcW w:w="2486" w:type="dxa"/>
            <w:tcBorders>
              <w:top w:val="nil"/>
              <w:left w:val="nil"/>
              <w:bottom w:val="nil"/>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w:t>
            </w:r>
          </w:p>
        </w:tc>
      </w:tr>
      <w:tr w:rsidR="00485C10" w:rsidRPr="00CD11FB" w:rsidTr="003A309C">
        <w:trPr>
          <w:trHeight w:val="255"/>
          <w:jc w:val="center"/>
        </w:trPr>
        <w:tc>
          <w:tcPr>
            <w:tcW w:w="4259" w:type="dxa"/>
            <w:tcBorders>
              <w:top w:val="nil"/>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xml:space="preserve">  pomieszczeniach kasowych</w:t>
            </w:r>
          </w:p>
        </w:tc>
        <w:tc>
          <w:tcPr>
            <w:tcW w:w="2486" w:type="dxa"/>
            <w:tcBorders>
              <w:top w:val="nil"/>
              <w:left w:val="nil"/>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w:t>
            </w:r>
          </w:p>
        </w:tc>
      </w:tr>
      <w:tr w:rsidR="00485C10" w:rsidRPr="00AF4B35" w:rsidTr="003A309C">
        <w:trPr>
          <w:trHeight w:val="255"/>
          <w:jc w:val="center"/>
        </w:trPr>
        <w:tc>
          <w:tcPr>
            <w:tcW w:w="4259" w:type="dxa"/>
            <w:tcBorders>
              <w:top w:val="single" w:sz="4" w:space="0" w:color="auto"/>
              <w:left w:val="single" w:sz="4" w:space="0" w:color="auto"/>
              <w:bottom w:val="single" w:sz="4" w:space="0" w:color="auto"/>
              <w:right w:val="single" w:sz="4" w:space="0" w:color="auto"/>
            </w:tcBorders>
            <w:noWrap/>
            <w:vAlign w:val="bottom"/>
          </w:tcPr>
          <w:p w:rsidR="00485C10" w:rsidRPr="00CD11FB"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 zainstalowany system kamer TV</w:t>
            </w:r>
          </w:p>
        </w:tc>
        <w:tc>
          <w:tcPr>
            <w:tcW w:w="2486" w:type="dxa"/>
            <w:tcBorders>
              <w:top w:val="single" w:sz="4" w:space="0" w:color="auto"/>
              <w:left w:val="nil"/>
              <w:bottom w:val="single" w:sz="4" w:space="0" w:color="auto"/>
              <w:right w:val="single" w:sz="4" w:space="0" w:color="auto"/>
            </w:tcBorders>
            <w:noWrap/>
            <w:vAlign w:val="bottom"/>
          </w:tcPr>
          <w:p w:rsidR="00485C10" w:rsidRPr="00AF4B35" w:rsidRDefault="00485C10" w:rsidP="00CD11FB">
            <w:pPr>
              <w:shd w:val="clear" w:color="auto" w:fill="FFFFFF"/>
              <w:rPr>
                <w:rFonts w:ascii="Calibri" w:eastAsia="PMingLiU" w:hAnsi="Calibri"/>
                <w:sz w:val="18"/>
                <w:szCs w:val="18"/>
              </w:rPr>
            </w:pPr>
            <w:r w:rsidRPr="00CD11FB">
              <w:rPr>
                <w:rFonts w:ascii="Calibri" w:eastAsia="PMingLiU" w:hAnsi="Calibri"/>
                <w:sz w:val="18"/>
                <w:szCs w:val="18"/>
              </w:rPr>
              <w:t>tak</w:t>
            </w:r>
          </w:p>
        </w:tc>
      </w:tr>
    </w:tbl>
    <w:p w:rsidR="00485C10" w:rsidRDefault="00485C10" w:rsidP="00AF4B35">
      <w:pPr>
        <w:spacing w:line="276" w:lineRule="auto"/>
        <w:jc w:val="both"/>
        <w:rPr>
          <w:rFonts w:ascii="Calibri" w:hAnsi="Calibri" w:cs="Arial"/>
          <w:sz w:val="20"/>
          <w:szCs w:val="20"/>
        </w:rPr>
      </w:pPr>
    </w:p>
    <w:p w:rsidR="00485C10" w:rsidRDefault="00485C10" w:rsidP="00AF4B35">
      <w:pPr>
        <w:spacing w:line="276" w:lineRule="auto"/>
        <w:jc w:val="both"/>
        <w:rPr>
          <w:rFonts w:ascii="Calibri" w:hAnsi="Calibri" w:cs="Arial"/>
          <w:sz w:val="20"/>
          <w:szCs w:val="20"/>
        </w:rPr>
      </w:pPr>
    </w:p>
    <w:p w:rsidR="00485C10" w:rsidRDefault="00485C10" w:rsidP="00AF4B35">
      <w:pPr>
        <w:spacing w:line="276" w:lineRule="auto"/>
        <w:jc w:val="both"/>
        <w:rPr>
          <w:rFonts w:ascii="Calibri" w:hAnsi="Calibri" w:cs="Arial"/>
          <w:sz w:val="20"/>
          <w:szCs w:val="20"/>
        </w:rPr>
      </w:pPr>
    </w:p>
    <w:p w:rsidR="00485C10" w:rsidRDefault="00485C10" w:rsidP="00AF4B35">
      <w:pPr>
        <w:spacing w:line="276" w:lineRule="auto"/>
        <w:jc w:val="both"/>
        <w:rPr>
          <w:rFonts w:ascii="Calibri" w:hAnsi="Calibri" w:cs="Arial"/>
          <w:sz w:val="20"/>
          <w:szCs w:val="20"/>
        </w:rPr>
      </w:pPr>
    </w:p>
    <w:p w:rsidR="00485C10" w:rsidRPr="00030381" w:rsidRDefault="00485C10" w:rsidP="00AF4B35">
      <w:pPr>
        <w:spacing w:line="276" w:lineRule="auto"/>
        <w:jc w:val="both"/>
        <w:rPr>
          <w:rFonts w:ascii="Calibri" w:hAnsi="Calibri" w:cs="Arial"/>
          <w:sz w:val="20"/>
          <w:szCs w:val="20"/>
        </w:rPr>
      </w:pPr>
    </w:p>
    <w:p w:rsidR="00485C10" w:rsidRPr="00030381" w:rsidRDefault="00485C10" w:rsidP="00030381">
      <w:pPr>
        <w:spacing w:line="276" w:lineRule="auto"/>
        <w:rPr>
          <w:rFonts w:ascii="Calibri" w:hAnsi="Calibri" w:cs="Arial"/>
          <w:color w:val="000000"/>
          <w:sz w:val="20"/>
          <w:szCs w:val="20"/>
        </w:rPr>
      </w:pPr>
    </w:p>
    <w:p w:rsidR="00485C10" w:rsidRPr="00030381" w:rsidRDefault="00485C10" w:rsidP="00030381">
      <w:pPr>
        <w:pStyle w:val="ListParagraph"/>
        <w:keepNext/>
        <w:suppressAutoHyphens/>
        <w:spacing w:after="0" w:line="276" w:lineRule="auto"/>
        <w:ind w:left="390"/>
        <w:outlineLvl w:val="0"/>
        <w:rPr>
          <w:rStyle w:val="Styl1Znak"/>
          <w:rFonts w:ascii="Calibri" w:hAnsi="Calibri" w:cs="Arial"/>
          <w:iCs/>
          <w:sz w:val="20"/>
          <w:highlight w:val="yellow"/>
        </w:rPr>
      </w:pPr>
    </w:p>
    <w:p w:rsidR="00485C10" w:rsidRPr="00030381" w:rsidRDefault="00485C10" w:rsidP="00030381">
      <w:pPr>
        <w:tabs>
          <w:tab w:val="left" w:pos="5640"/>
        </w:tabs>
        <w:spacing w:line="276" w:lineRule="auto"/>
        <w:rPr>
          <w:rFonts w:ascii="Calibri" w:hAnsi="Calibri" w:cs="Arial"/>
          <w:sz w:val="20"/>
          <w:szCs w:val="20"/>
          <w:highlight w:val="yellow"/>
        </w:rPr>
        <w:sectPr w:rsidR="00485C10" w:rsidRPr="00030381" w:rsidSect="004D2F67">
          <w:headerReference w:type="default" r:id="rId12"/>
          <w:footerReference w:type="even" r:id="rId13"/>
          <w:footerReference w:type="default" r:id="rId14"/>
          <w:footerReference w:type="first" r:id="rId15"/>
          <w:pgSz w:w="11906" w:h="16838"/>
          <w:pgMar w:top="1797" w:right="991" w:bottom="1417" w:left="1417" w:header="708" w:footer="552" w:gutter="0"/>
          <w:cols w:space="708"/>
          <w:titlePg/>
          <w:docGrid w:linePitch="360"/>
        </w:sectPr>
      </w:pPr>
    </w:p>
    <w:p w:rsidR="00485C10" w:rsidRPr="009D1C04" w:rsidRDefault="00485C10" w:rsidP="00030381">
      <w:pPr>
        <w:numPr>
          <w:ilvl w:val="1"/>
          <w:numId w:val="20"/>
        </w:numPr>
        <w:spacing w:line="276" w:lineRule="auto"/>
        <w:ind w:left="480" w:hanging="480"/>
        <w:jc w:val="both"/>
        <w:rPr>
          <w:rFonts w:ascii="Calibri" w:hAnsi="Calibri" w:cs="Arial"/>
          <w:b/>
          <w:sz w:val="20"/>
          <w:szCs w:val="20"/>
        </w:rPr>
      </w:pPr>
      <w:r w:rsidRPr="009D1C04">
        <w:rPr>
          <w:rFonts w:ascii="Calibri" w:hAnsi="Calibri" w:cs="Arial"/>
          <w:b/>
          <w:sz w:val="20"/>
          <w:szCs w:val="20"/>
        </w:rPr>
        <w:t xml:space="preserve">Wykaz  pojazdów: </w:t>
      </w:r>
    </w:p>
    <w:p w:rsidR="00485C10" w:rsidRPr="00030381" w:rsidRDefault="00485C10" w:rsidP="00030381">
      <w:pPr>
        <w:spacing w:line="276" w:lineRule="auto"/>
        <w:jc w:val="both"/>
        <w:rPr>
          <w:rFonts w:ascii="Calibri" w:hAnsi="Calibri" w:cs="Arial"/>
          <w:sz w:val="20"/>
          <w:szCs w:val="20"/>
          <w:highlight w:val="yellow"/>
        </w:rPr>
      </w:pPr>
    </w:p>
    <w:tbl>
      <w:tblPr>
        <w:tblW w:w="5477" w:type="pct"/>
        <w:tblInd w:w="-832" w:type="dxa"/>
        <w:tblLayout w:type="fixed"/>
        <w:tblCellMar>
          <w:left w:w="70" w:type="dxa"/>
          <w:right w:w="70" w:type="dxa"/>
        </w:tblCellMar>
        <w:tblLook w:val="0000"/>
      </w:tblPr>
      <w:tblGrid>
        <w:gridCol w:w="969"/>
        <w:gridCol w:w="1138"/>
        <w:gridCol w:w="1138"/>
        <w:gridCol w:w="993"/>
        <w:gridCol w:w="426"/>
        <w:gridCol w:w="851"/>
        <w:gridCol w:w="710"/>
        <w:gridCol w:w="1068"/>
        <w:gridCol w:w="851"/>
        <w:gridCol w:w="993"/>
        <w:gridCol w:w="851"/>
        <w:gridCol w:w="423"/>
        <w:gridCol w:w="425"/>
        <w:gridCol w:w="422"/>
        <w:gridCol w:w="425"/>
        <w:gridCol w:w="283"/>
        <w:gridCol w:w="425"/>
        <w:gridCol w:w="567"/>
        <w:gridCol w:w="422"/>
        <w:gridCol w:w="425"/>
        <w:gridCol w:w="425"/>
        <w:gridCol w:w="422"/>
        <w:gridCol w:w="425"/>
      </w:tblGrid>
      <w:tr w:rsidR="00485C10" w:rsidRPr="003A309C" w:rsidTr="00AF4B35">
        <w:trPr>
          <w:cantSplit/>
          <w:trHeight w:val="1599"/>
        </w:trPr>
        <w:tc>
          <w:tcPr>
            <w:tcW w:w="321" w:type="pct"/>
            <w:tcBorders>
              <w:top w:val="single" w:sz="4" w:space="0" w:color="auto"/>
              <w:left w:val="single" w:sz="4" w:space="0" w:color="auto"/>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Nr rejestracyjny</w:t>
            </w:r>
          </w:p>
        </w:tc>
        <w:tc>
          <w:tcPr>
            <w:tcW w:w="377"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Marka</w:t>
            </w:r>
          </w:p>
        </w:tc>
        <w:tc>
          <w:tcPr>
            <w:tcW w:w="377"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 xml:space="preserve">Model </w:t>
            </w:r>
          </w:p>
        </w:tc>
        <w:tc>
          <w:tcPr>
            <w:tcW w:w="329"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 xml:space="preserve">Rodzaj </w:t>
            </w:r>
          </w:p>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 xml:space="preserve">pojazdu </w:t>
            </w:r>
          </w:p>
        </w:tc>
        <w:tc>
          <w:tcPr>
            <w:tcW w:w="141"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Liczba miejsc</w:t>
            </w:r>
          </w:p>
        </w:tc>
        <w:tc>
          <w:tcPr>
            <w:tcW w:w="282"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Pojemność silnika</w:t>
            </w:r>
          </w:p>
        </w:tc>
        <w:tc>
          <w:tcPr>
            <w:tcW w:w="235"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Rok produkcji</w:t>
            </w:r>
          </w:p>
        </w:tc>
        <w:tc>
          <w:tcPr>
            <w:tcW w:w="354"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Nr nadwozia</w:t>
            </w:r>
          </w:p>
        </w:tc>
        <w:tc>
          <w:tcPr>
            <w:tcW w:w="282"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Poszukiwane ubezpieczenia</w:t>
            </w:r>
          </w:p>
        </w:tc>
        <w:tc>
          <w:tcPr>
            <w:tcW w:w="329"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Data pierwszej rejestracji</w:t>
            </w:r>
          </w:p>
        </w:tc>
        <w:tc>
          <w:tcPr>
            <w:tcW w:w="282" w:type="pct"/>
            <w:tcBorders>
              <w:top w:val="single" w:sz="4" w:space="0" w:color="auto"/>
              <w:left w:val="nil"/>
              <w:bottom w:val="single" w:sz="4" w:space="0" w:color="auto"/>
              <w:right w:val="single" w:sz="4" w:space="0" w:color="auto"/>
            </w:tcBorders>
            <w:textDirection w:val="btLr"/>
            <w:vAlign w:val="center"/>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Aktualna wartość brutto</w:t>
            </w:r>
          </w:p>
        </w:tc>
        <w:tc>
          <w:tcPr>
            <w:tcW w:w="140"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poduszka kierowcy</w:t>
            </w:r>
          </w:p>
        </w:tc>
        <w:tc>
          <w:tcPr>
            <w:tcW w:w="141"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poduszka pasażera</w:t>
            </w:r>
          </w:p>
        </w:tc>
        <w:tc>
          <w:tcPr>
            <w:tcW w:w="140"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obrotomierz</w:t>
            </w:r>
          </w:p>
        </w:tc>
        <w:tc>
          <w:tcPr>
            <w:tcW w:w="141"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centralny zamek</w:t>
            </w:r>
          </w:p>
        </w:tc>
        <w:tc>
          <w:tcPr>
            <w:tcW w:w="94"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lusterka elekt.</w:t>
            </w:r>
          </w:p>
        </w:tc>
        <w:tc>
          <w:tcPr>
            <w:tcW w:w="141"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wspomaganie kier.</w:t>
            </w:r>
          </w:p>
        </w:tc>
        <w:tc>
          <w:tcPr>
            <w:tcW w:w="188"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reflektory przeciwmgielne</w:t>
            </w:r>
          </w:p>
        </w:tc>
        <w:tc>
          <w:tcPr>
            <w:tcW w:w="140"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elekt. szyby</w:t>
            </w:r>
          </w:p>
        </w:tc>
        <w:tc>
          <w:tcPr>
            <w:tcW w:w="141"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alarm imobilajzer</w:t>
            </w:r>
          </w:p>
        </w:tc>
        <w:tc>
          <w:tcPr>
            <w:tcW w:w="141"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ABS</w:t>
            </w:r>
          </w:p>
        </w:tc>
        <w:tc>
          <w:tcPr>
            <w:tcW w:w="140"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klimatyzacja</w:t>
            </w:r>
          </w:p>
        </w:tc>
        <w:tc>
          <w:tcPr>
            <w:tcW w:w="141" w:type="pct"/>
            <w:tcBorders>
              <w:top w:val="single" w:sz="4" w:space="0" w:color="auto"/>
              <w:left w:val="nil"/>
              <w:bottom w:val="single" w:sz="4" w:space="0" w:color="auto"/>
              <w:right w:val="single" w:sz="4" w:space="0" w:color="auto"/>
            </w:tcBorders>
            <w:noWrap/>
            <w:textDirection w:val="btLr"/>
            <w:vAlign w:val="bottom"/>
          </w:tcPr>
          <w:p w:rsidR="00485C10" w:rsidRPr="00CD11FB" w:rsidRDefault="00485C10" w:rsidP="00030381">
            <w:pPr>
              <w:spacing w:line="276" w:lineRule="auto"/>
              <w:ind w:left="113" w:right="113"/>
              <w:jc w:val="center"/>
              <w:rPr>
                <w:rFonts w:ascii="Calibri" w:hAnsi="Calibri" w:cs="Arial"/>
                <w:b/>
                <w:sz w:val="16"/>
                <w:szCs w:val="16"/>
              </w:rPr>
            </w:pPr>
            <w:r w:rsidRPr="00CD11FB">
              <w:rPr>
                <w:rFonts w:ascii="Calibri" w:hAnsi="Calibri" w:cs="Arial"/>
                <w:b/>
                <w:sz w:val="16"/>
                <w:szCs w:val="16"/>
              </w:rPr>
              <w:t>szyber dach</w:t>
            </w:r>
          </w:p>
        </w:tc>
      </w:tr>
      <w:tr w:rsidR="00485C10" w:rsidRPr="003A309C" w:rsidTr="00AF4B35">
        <w:trPr>
          <w:trHeight w:val="723"/>
        </w:trPr>
        <w:tc>
          <w:tcPr>
            <w:tcW w:w="321" w:type="pct"/>
            <w:tcBorders>
              <w:top w:val="nil"/>
              <w:left w:val="single" w:sz="4" w:space="0" w:color="auto"/>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b/>
                <w:sz w:val="16"/>
                <w:szCs w:val="16"/>
              </w:rPr>
            </w:pPr>
            <w:r w:rsidRPr="00CD11FB">
              <w:rPr>
                <w:rFonts w:ascii="Calibri" w:hAnsi="Calibri" w:cs="Arial"/>
                <w:b/>
                <w:sz w:val="16"/>
                <w:szCs w:val="16"/>
              </w:rPr>
              <w:t>SD 63414</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RENAULT MASTER</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RENAULT MASTER 2,5dCI AMBULANS</w:t>
            </w:r>
          </w:p>
        </w:tc>
        <w:tc>
          <w:tcPr>
            <w:tcW w:w="329"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FURGON</w:t>
            </w:r>
          </w:p>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Ambulans</w:t>
            </w:r>
          </w:p>
        </w:tc>
        <w:tc>
          <w:tcPr>
            <w:tcW w:w="141"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5</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2 464 cm3</w:t>
            </w:r>
          </w:p>
        </w:tc>
        <w:tc>
          <w:tcPr>
            <w:tcW w:w="235"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2008</w:t>
            </w:r>
          </w:p>
        </w:tc>
        <w:tc>
          <w:tcPr>
            <w:tcW w:w="354"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VF1FDC3H640651059</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OC/AC/NW</w:t>
            </w:r>
          </w:p>
        </w:tc>
        <w:tc>
          <w:tcPr>
            <w:tcW w:w="329"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13.01.2009 r.</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Calibri"/>
                <w:sz w:val="16"/>
                <w:szCs w:val="16"/>
              </w:rPr>
            </w:pPr>
            <w:r w:rsidRPr="00CD11FB">
              <w:rPr>
                <w:rFonts w:ascii="Calibri" w:hAnsi="Calibri" w:cs="Calibri"/>
                <w:sz w:val="16"/>
                <w:szCs w:val="16"/>
              </w:rPr>
              <w:t>81 600 zł</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94"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88"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r>
      <w:tr w:rsidR="00485C10" w:rsidRPr="003A309C" w:rsidTr="00AF4B35">
        <w:trPr>
          <w:trHeight w:val="702"/>
        </w:trPr>
        <w:tc>
          <w:tcPr>
            <w:tcW w:w="321" w:type="pct"/>
            <w:tcBorders>
              <w:top w:val="nil"/>
              <w:left w:val="single" w:sz="4" w:space="0" w:color="auto"/>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b/>
                <w:sz w:val="16"/>
                <w:szCs w:val="16"/>
              </w:rPr>
            </w:pPr>
            <w:r w:rsidRPr="00CD11FB">
              <w:rPr>
                <w:rFonts w:ascii="Calibri" w:hAnsi="Calibri" w:cs="Arial"/>
                <w:b/>
                <w:sz w:val="16"/>
                <w:szCs w:val="16"/>
              </w:rPr>
              <w:t>SD 79098</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RENAULT FL TRAFIC</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lang w:val="en-US"/>
              </w:rPr>
            </w:pPr>
            <w:r w:rsidRPr="00CD11FB">
              <w:rPr>
                <w:rFonts w:ascii="Calibri" w:hAnsi="Calibri" w:cs="Arial"/>
                <w:sz w:val="16"/>
                <w:szCs w:val="16"/>
                <w:lang w:val="en-US"/>
              </w:rPr>
              <w:t>RENAULT TRAFIC PACK KLIM L2H2 2,0 dCI AMBULANS</w:t>
            </w:r>
          </w:p>
        </w:tc>
        <w:tc>
          <w:tcPr>
            <w:tcW w:w="329"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FURGON</w:t>
            </w:r>
          </w:p>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Ambulans</w:t>
            </w:r>
          </w:p>
        </w:tc>
        <w:tc>
          <w:tcPr>
            <w:tcW w:w="141"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4</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1 995 cm3</w:t>
            </w:r>
          </w:p>
        </w:tc>
        <w:tc>
          <w:tcPr>
            <w:tcW w:w="235"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2010</w:t>
            </w:r>
          </w:p>
        </w:tc>
        <w:tc>
          <w:tcPr>
            <w:tcW w:w="35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VF1FLBHD6BY357191</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14.12.2010 r.</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Calibri"/>
                <w:sz w:val="16"/>
                <w:szCs w:val="16"/>
              </w:rPr>
            </w:pPr>
            <w:r w:rsidRPr="00CD11FB">
              <w:rPr>
                <w:rFonts w:ascii="Calibri" w:hAnsi="Calibri" w:cs="Calibri"/>
                <w:sz w:val="16"/>
                <w:szCs w:val="16"/>
              </w:rPr>
              <w:t>63 400 zł</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9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88"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bottom"/>
          </w:tcPr>
          <w:p w:rsidR="00485C10" w:rsidRPr="00CD11FB" w:rsidRDefault="00485C10" w:rsidP="00030381">
            <w:pPr>
              <w:spacing w:line="276" w:lineRule="auto"/>
              <w:rPr>
                <w:rFonts w:ascii="Calibri" w:hAnsi="Calibri" w:cs="Arial"/>
                <w:sz w:val="16"/>
                <w:szCs w:val="16"/>
              </w:rPr>
            </w:pPr>
            <w:r w:rsidRPr="00CD11FB">
              <w:rPr>
                <w:rFonts w:ascii="Calibri" w:hAnsi="Calibri" w:cs="Arial"/>
                <w:sz w:val="16"/>
                <w:szCs w:val="16"/>
              </w:rPr>
              <w:t> </w:t>
            </w:r>
          </w:p>
        </w:tc>
      </w:tr>
      <w:tr w:rsidR="00485C10" w:rsidRPr="003A309C" w:rsidTr="00AF4B35">
        <w:trPr>
          <w:trHeight w:val="708"/>
        </w:trPr>
        <w:tc>
          <w:tcPr>
            <w:tcW w:w="321" w:type="pct"/>
            <w:tcBorders>
              <w:top w:val="nil"/>
              <w:left w:val="single" w:sz="4" w:space="0" w:color="auto"/>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b/>
                <w:sz w:val="16"/>
                <w:szCs w:val="16"/>
              </w:rPr>
            </w:pPr>
            <w:r w:rsidRPr="00CD11FB">
              <w:rPr>
                <w:rFonts w:ascii="Calibri" w:hAnsi="Calibri" w:cs="Arial"/>
                <w:b/>
                <w:sz w:val="16"/>
                <w:szCs w:val="16"/>
              </w:rPr>
              <w:t>SD 60071</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RENAULT FC KANGOO EKSPRES</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lang w:val="en-US"/>
              </w:rPr>
            </w:pPr>
            <w:r w:rsidRPr="00CD11FB">
              <w:rPr>
                <w:rFonts w:ascii="Calibri" w:hAnsi="Calibri" w:cs="Arial"/>
                <w:sz w:val="16"/>
                <w:szCs w:val="16"/>
                <w:lang w:val="en-US"/>
              </w:rPr>
              <w:t>RENAULT KANGOO EKSPERS 1,5 dCI AMBULANS</w:t>
            </w:r>
          </w:p>
        </w:tc>
        <w:tc>
          <w:tcPr>
            <w:tcW w:w="329"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FURGON</w:t>
            </w:r>
          </w:p>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Ambulans</w:t>
            </w:r>
          </w:p>
        </w:tc>
        <w:tc>
          <w:tcPr>
            <w:tcW w:w="141"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4</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1 461 cm3</w:t>
            </w:r>
          </w:p>
        </w:tc>
        <w:tc>
          <w:tcPr>
            <w:tcW w:w="235"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2008</w:t>
            </w:r>
          </w:p>
        </w:tc>
        <w:tc>
          <w:tcPr>
            <w:tcW w:w="35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VF1FC1EHF39241505</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25.08.2008 r.</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Calibri"/>
                <w:sz w:val="16"/>
                <w:szCs w:val="16"/>
              </w:rPr>
            </w:pPr>
            <w:r w:rsidRPr="00CD11FB">
              <w:rPr>
                <w:rFonts w:ascii="Calibri" w:hAnsi="Calibri" w:cs="Calibri"/>
                <w:sz w:val="16"/>
                <w:szCs w:val="16"/>
              </w:rPr>
              <w:t>26 500 zł</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9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88"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vAlign w:val="bottom"/>
          </w:tcPr>
          <w:p w:rsidR="00485C10" w:rsidRPr="00CD11FB" w:rsidRDefault="00485C10" w:rsidP="00030381">
            <w:pPr>
              <w:spacing w:line="276" w:lineRule="auto"/>
              <w:rPr>
                <w:rFonts w:ascii="Calibri" w:hAnsi="Calibri" w:cs="Arial"/>
                <w:sz w:val="16"/>
                <w:szCs w:val="16"/>
              </w:rPr>
            </w:pPr>
            <w:r w:rsidRPr="00CD11FB">
              <w:rPr>
                <w:rFonts w:ascii="Calibri" w:hAnsi="Calibri" w:cs="Arial"/>
                <w:sz w:val="16"/>
                <w:szCs w:val="16"/>
              </w:rPr>
              <w:t> </w:t>
            </w:r>
          </w:p>
        </w:tc>
      </w:tr>
      <w:tr w:rsidR="00485C10" w:rsidRPr="003A309C" w:rsidTr="00AF4B35">
        <w:trPr>
          <w:trHeight w:val="520"/>
        </w:trPr>
        <w:tc>
          <w:tcPr>
            <w:tcW w:w="321" w:type="pct"/>
            <w:tcBorders>
              <w:top w:val="nil"/>
              <w:left w:val="single" w:sz="4" w:space="0" w:color="auto"/>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b/>
                <w:sz w:val="16"/>
                <w:szCs w:val="16"/>
              </w:rPr>
            </w:pPr>
            <w:r w:rsidRPr="00CD11FB">
              <w:rPr>
                <w:rFonts w:ascii="Calibri" w:hAnsi="Calibri" w:cs="Arial"/>
                <w:b/>
                <w:sz w:val="16"/>
                <w:szCs w:val="16"/>
              </w:rPr>
              <w:t>SD 93201</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 xml:space="preserve">Mercedes Benz </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Vito 110 CDI</w:t>
            </w:r>
          </w:p>
        </w:tc>
        <w:tc>
          <w:tcPr>
            <w:tcW w:w="329"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Ciężarowy do 2 ton</w:t>
            </w:r>
          </w:p>
        </w:tc>
        <w:tc>
          <w:tcPr>
            <w:tcW w:w="141"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6</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2 148 cm3</w:t>
            </w:r>
          </w:p>
        </w:tc>
        <w:tc>
          <w:tcPr>
            <w:tcW w:w="235"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2001</w:t>
            </w:r>
          </w:p>
        </w:tc>
        <w:tc>
          <w:tcPr>
            <w:tcW w:w="35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VSA63809413421174</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27.12.2001 r.</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Calibri"/>
                <w:sz w:val="16"/>
                <w:szCs w:val="16"/>
              </w:rPr>
            </w:pPr>
            <w:r w:rsidRPr="00CD11FB">
              <w:rPr>
                <w:rFonts w:ascii="Calibri" w:hAnsi="Calibri" w:cs="Calibri"/>
                <w:sz w:val="16"/>
                <w:szCs w:val="16"/>
              </w:rPr>
              <w:t>5 900 zł</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9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88"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 </w:t>
            </w:r>
          </w:p>
        </w:tc>
        <w:tc>
          <w:tcPr>
            <w:tcW w:w="141" w:type="pct"/>
            <w:tcBorders>
              <w:top w:val="nil"/>
              <w:left w:val="nil"/>
              <w:bottom w:val="single" w:sz="4" w:space="0" w:color="auto"/>
              <w:right w:val="single" w:sz="4" w:space="0" w:color="auto"/>
            </w:tcBorders>
            <w:noWrap/>
            <w:vAlign w:val="bottom"/>
          </w:tcPr>
          <w:p w:rsidR="00485C10" w:rsidRPr="00CD11FB" w:rsidRDefault="00485C10" w:rsidP="00030381">
            <w:pPr>
              <w:spacing w:line="276" w:lineRule="auto"/>
              <w:rPr>
                <w:rFonts w:ascii="Calibri" w:hAnsi="Calibri" w:cs="Arial"/>
                <w:sz w:val="16"/>
                <w:szCs w:val="16"/>
              </w:rPr>
            </w:pPr>
            <w:r w:rsidRPr="00CD11FB">
              <w:rPr>
                <w:rFonts w:ascii="Calibri" w:hAnsi="Calibri" w:cs="Arial"/>
                <w:sz w:val="16"/>
                <w:szCs w:val="16"/>
              </w:rPr>
              <w:t> </w:t>
            </w:r>
          </w:p>
        </w:tc>
      </w:tr>
      <w:tr w:rsidR="00485C10" w:rsidRPr="003A309C" w:rsidTr="00AF4B35">
        <w:trPr>
          <w:trHeight w:val="528"/>
        </w:trPr>
        <w:tc>
          <w:tcPr>
            <w:tcW w:w="321" w:type="pct"/>
            <w:tcBorders>
              <w:top w:val="nil"/>
              <w:left w:val="single" w:sz="4" w:space="0" w:color="auto"/>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b/>
                <w:sz w:val="16"/>
                <w:szCs w:val="16"/>
              </w:rPr>
            </w:pPr>
            <w:r w:rsidRPr="00CD11FB">
              <w:rPr>
                <w:rFonts w:ascii="Calibri" w:hAnsi="Calibri" w:cs="Arial"/>
                <w:b/>
                <w:sz w:val="16"/>
                <w:szCs w:val="16"/>
              </w:rPr>
              <w:t>SD 55119</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 xml:space="preserve">Peugeot Partner </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170C</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Ciężarowy do 2 ton</w:t>
            </w:r>
          </w:p>
        </w:tc>
        <w:tc>
          <w:tcPr>
            <w:tcW w:w="141"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1 360 cm3</w:t>
            </w:r>
          </w:p>
        </w:tc>
        <w:tc>
          <w:tcPr>
            <w:tcW w:w="235"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2008</w:t>
            </w:r>
          </w:p>
        </w:tc>
        <w:tc>
          <w:tcPr>
            <w:tcW w:w="35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VF3GBKFWC8J034918</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20.02.2008 r.</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Calibri"/>
                <w:sz w:val="16"/>
                <w:szCs w:val="16"/>
              </w:rPr>
            </w:pPr>
            <w:r w:rsidRPr="00CD11FB">
              <w:rPr>
                <w:rFonts w:ascii="Calibri" w:hAnsi="Calibri" w:cs="Calibri"/>
                <w:sz w:val="16"/>
                <w:szCs w:val="16"/>
              </w:rPr>
              <w:t>7 100 zł</w:t>
            </w: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9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88"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p>
        </w:tc>
        <w:tc>
          <w:tcPr>
            <w:tcW w:w="141" w:type="pct"/>
            <w:tcBorders>
              <w:top w:val="nil"/>
              <w:left w:val="nil"/>
              <w:bottom w:val="single" w:sz="4" w:space="0" w:color="auto"/>
              <w:right w:val="single" w:sz="4" w:space="0" w:color="auto"/>
            </w:tcBorders>
            <w:noWrap/>
            <w:vAlign w:val="bottom"/>
          </w:tcPr>
          <w:p w:rsidR="00485C10" w:rsidRPr="00CD11FB" w:rsidRDefault="00485C10" w:rsidP="00030381">
            <w:pPr>
              <w:spacing w:line="276" w:lineRule="auto"/>
              <w:rPr>
                <w:rFonts w:ascii="Calibri" w:hAnsi="Calibri" w:cs="Arial"/>
                <w:sz w:val="16"/>
                <w:szCs w:val="16"/>
              </w:rPr>
            </w:pPr>
          </w:p>
        </w:tc>
      </w:tr>
      <w:tr w:rsidR="00485C10" w:rsidRPr="00AF4B35" w:rsidTr="00AF4B35">
        <w:trPr>
          <w:trHeight w:val="528"/>
        </w:trPr>
        <w:tc>
          <w:tcPr>
            <w:tcW w:w="321" w:type="pct"/>
            <w:tcBorders>
              <w:top w:val="nil"/>
              <w:left w:val="single" w:sz="4" w:space="0" w:color="auto"/>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b/>
                <w:sz w:val="16"/>
                <w:szCs w:val="16"/>
              </w:rPr>
            </w:pPr>
            <w:r w:rsidRPr="00CD11FB">
              <w:rPr>
                <w:rFonts w:ascii="Calibri" w:hAnsi="Calibri" w:cs="Arial"/>
                <w:b/>
                <w:sz w:val="16"/>
                <w:szCs w:val="16"/>
              </w:rPr>
              <w:t>SD2140F</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 xml:space="preserve">Renault Trafic </w:t>
            </w:r>
          </w:p>
        </w:tc>
        <w:tc>
          <w:tcPr>
            <w:tcW w:w="377"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Grand Passenger Pack Clim 3,0</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Osobowy</w:t>
            </w:r>
          </w:p>
        </w:tc>
        <w:tc>
          <w:tcPr>
            <w:tcW w:w="141"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9</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1 598 cm3</w:t>
            </w:r>
          </w:p>
        </w:tc>
        <w:tc>
          <w:tcPr>
            <w:tcW w:w="235"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2016</w:t>
            </w:r>
          </w:p>
        </w:tc>
        <w:tc>
          <w:tcPr>
            <w:tcW w:w="354"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VF1JL000656581079</w:t>
            </w:r>
          </w:p>
        </w:tc>
        <w:tc>
          <w:tcPr>
            <w:tcW w:w="282" w:type="pct"/>
            <w:tcBorders>
              <w:top w:val="nil"/>
              <w:left w:val="nil"/>
              <w:bottom w:val="single" w:sz="4" w:space="0" w:color="auto"/>
              <w:right w:val="single" w:sz="4" w:space="0" w:color="auto"/>
            </w:tcBorders>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OC/AC/NW</w:t>
            </w:r>
          </w:p>
        </w:tc>
        <w:tc>
          <w:tcPr>
            <w:tcW w:w="329"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28.12.2016 r.</w:t>
            </w:r>
          </w:p>
        </w:tc>
        <w:tc>
          <w:tcPr>
            <w:tcW w:w="282" w:type="pct"/>
            <w:tcBorders>
              <w:top w:val="nil"/>
              <w:left w:val="nil"/>
              <w:bottom w:val="single" w:sz="4" w:space="0" w:color="auto"/>
              <w:right w:val="single" w:sz="4" w:space="0" w:color="auto"/>
            </w:tcBorders>
            <w:noWrap/>
            <w:vAlign w:val="center"/>
          </w:tcPr>
          <w:p w:rsidR="00485C10" w:rsidRPr="00CD11FB" w:rsidRDefault="00485C10" w:rsidP="00030381">
            <w:pPr>
              <w:spacing w:line="276" w:lineRule="auto"/>
              <w:jc w:val="center"/>
              <w:rPr>
                <w:rFonts w:ascii="Calibri" w:hAnsi="Calibri" w:cs="Calibri"/>
                <w:sz w:val="16"/>
                <w:szCs w:val="16"/>
              </w:rPr>
            </w:pPr>
            <w:r w:rsidRPr="00CD11FB">
              <w:rPr>
                <w:rFonts w:ascii="Calibri" w:hAnsi="Calibri" w:cs="Calibri"/>
                <w:sz w:val="16"/>
                <w:szCs w:val="16"/>
              </w:rPr>
              <w:t>63 300 zł</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94"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88"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0"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jc w:val="center"/>
              <w:rPr>
                <w:rFonts w:ascii="Calibri" w:hAnsi="Calibri" w:cs="Arial"/>
                <w:sz w:val="16"/>
                <w:szCs w:val="16"/>
              </w:rPr>
            </w:pPr>
            <w:r w:rsidRPr="00CD11FB">
              <w:rPr>
                <w:rFonts w:ascii="Calibri" w:hAnsi="Calibri" w:cs="Arial"/>
                <w:sz w:val="16"/>
                <w:szCs w:val="16"/>
              </w:rPr>
              <w:t>X</w:t>
            </w:r>
          </w:p>
        </w:tc>
        <w:tc>
          <w:tcPr>
            <w:tcW w:w="141" w:type="pct"/>
            <w:tcBorders>
              <w:top w:val="nil"/>
              <w:left w:val="nil"/>
              <w:bottom w:val="single" w:sz="4" w:space="0" w:color="auto"/>
              <w:right w:val="single" w:sz="4" w:space="0" w:color="auto"/>
            </w:tcBorders>
            <w:noWrap/>
            <w:textDirection w:val="btLr"/>
            <w:vAlign w:val="center"/>
          </w:tcPr>
          <w:p w:rsidR="00485C10" w:rsidRPr="00CD11FB" w:rsidRDefault="00485C10" w:rsidP="00030381">
            <w:pPr>
              <w:spacing w:line="276" w:lineRule="auto"/>
              <w:rPr>
                <w:rFonts w:ascii="Calibri" w:hAnsi="Calibri" w:cs="Arial"/>
                <w:sz w:val="16"/>
                <w:szCs w:val="16"/>
              </w:rPr>
            </w:pPr>
          </w:p>
        </w:tc>
      </w:tr>
    </w:tbl>
    <w:p w:rsidR="00485C10" w:rsidRPr="00030381" w:rsidRDefault="00485C10" w:rsidP="00030381">
      <w:pPr>
        <w:spacing w:line="276" w:lineRule="auto"/>
        <w:rPr>
          <w:rFonts w:ascii="Calibri" w:hAnsi="Calibri" w:cs="Arial"/>
          <w:color w:val="000000"/>
          <w:sz w:val="20"/>
          <w:szCs w:val="20"/>
        </w:rPr>
        <w:sectPr w:rsidR="00485C10" w:rsidRPr="00030381" w:rsidSect="00FA4B7B">
          <w:pgSz w:w="16838" w:h="11906" w:orient="landscape"/>
          <w:pgMar w:top="1417" w:right="1797" w:bottom="991" w:left="1417" w:header="708" w:footer="552" w:gutter="0"/>
          <w:cols w:space="708"/>
          <w:titlePg/>
          <w:docGrid w:linePitch="360"/>
        </w:sectPr>
      </w:pPr>
    </w:p>
    <w:p w:rsidR="00485C10" w:rsidRPr="00030381" w:rsidRDefault="00485C10" w:rsidP="00030381">
      <w:pPr>
        <w:tabs>
          <w:tab w:val="left" w:pos="885"/>
        </w:tabs>
        <w:spacing w:line="276" w:lineRule="auto"/>
        <w:rPr>
          <w:rFonts w:ascii="Calibri" w:hAnsi="Calibri" w:cs="Arial"/>
          <w:sz w:val="20"/>
          <w:szCs w:val="20"/>
        </w:rPr>
        <w:sectPr w:rsidR="00485C10" w:rsidRPr="00030381" w:rsidSect="00FA4B7B">
          <w:type w:val="continuous"/>
          <w:pgSz w:w="16838" w:h="11906" w:orient="landscape"/>
          <w:pgMar w:top="1417" w:right="1797" w:bottom="991" w:left="1417" w:header="708" w:footer="552" w:gutter="0"/>
          <w:cols w:space="708"/>
          <w:titlePg/>
          <w:docGrid w:linePitch="360"/>
        </w:sectPr>
      </w:pPr>
    </w:p>
    <w:p w:rsidR="00485C10" w:rsidRPr="00CD11FB" w:rsidRDefault="00485C10" w:rsidP="00C11B6B">
      <w:pPr>
        <w:numPr>
          <w:ilvl w:val="0"/>
          <w:numId w:val="22"/>
        </w:numPr>
        <w:spacing w:line="276" w:lineRule="auto"/>
        <w:ind w:left="0" w:firstLine="0"/>
        <w:jc w:val="both"/>
        <w:rPr>
          <w:rFonts w:ascii="Calibri" w:hAnsi="Calibri" w:cs="Arial"/>
          <w:sz w:val="20"/>
          <w:szCs w:val="20"/>
        </w:rPr>
      </w:pPr>
      <w:r w:rsidRPr="00CD11FB">
        <w:rPr>
          <w:rFonts w:ascii="Calibri" w:hAnsi="Calibri" w:cs="Arial"/>
          <w:b/>
          <w:sz w:val="20"/>
          <w:szCs w:val="20"/>
        </w:rPr>
        <w:t>OPIS PRZEDMIOTU ZAMÓWIENIA - WARUNKI UBEZPIECZENIA</w:t>
      </w:r>
    </w:p>
    <w:p w:rsidR="00485C10" w:rsidRPr="00CD11FB" w:rsidRDefault="00485C10" w:rsidP="00030381">
      <w:pPr>
        <w:tabs>
          <w:tab w:val="num" w:pos="720"/>
        </w:tabs>
        <w:spacing w:line="276" w:lineRule="auto"/>
        <w:jc w:val="both"/>
        <w:rPr>
          <w:rFonts w:ascii="Calibri" w:hAnsi="Calibri" w:cs="Arial"/>
          <w:sz w:val="20"/>
          <w:szCs w:val="20"/>
        </w:rPr>
      </w:pPr>
    </w:p>
    <w:p w:rsidR="00485C10" w:rsidRPr="00CD11FB" w:rsidRDefault="00485C10" w:rsidP="00030381">
      <w:pPr>
        <w:keepNext/>
        <w:spacing w:line="276" w:lineRule="auto"/>
        <w:jc w:val="both"/>
        <w:outlineLvl w:val="4"/>
        <w:rPr>
          <w:rFonts w:ascii="Calibri" w:hAnsi="Calibri" w:cs="Arial"/>
          <w:b/>
          <w:bCs/>
          <w:iCs/>
          <w:sz w:val="20"/>
          <w:szCs w:val="20"/>
        </w:rPr>
      </w:pPr>
      <w:r w:rsidRPr="00CD11FB">
        <w:rPr>
          <w:rFonts w:ascii="Calibri" w:hAnsi="Calibri" w:cs="Arial"/>
          <w:b/>
          <w:bCs/>
          <w:iCs/>
          <w:sz w:val="20"/>
          <w:szCs w:val="20"/>
        </w:rPr>
        <w:t>WARUNKI WSPÓLNE DLA CZĘŚCI 01, 02, 03, 04 ZAMÓWIENIA</w:t>
      </w:r>
    </w:p>
    <w:p w:rsidR="00485C10" w:rsidRPr="00CD11FB" w:rsidRDefault="00485C10" w:rsidP="00030381">
      <w:pPr>
        <w:spacing w:line="276" w:lineRule="auto"/>
        <w:rPr>
          <w:rFonts w:ascii="Calibri" w:hAnsi="Calibri" w:cs="Arial"/>
          <w:sz w:val="20"/>
          <w:szCs w:val="20"/>
        </w:rPr>
      </w:pPr>
    </w:p>
    <w:p w:rsidR="00485C10" w:rsidRPr="00CD11FB" w:rsidRDefault="00485C10" w:rsidP="00030381">
      <w:pPr>
        <w:numPr>
          <w:ilvl w:val="6"/>
          <w:numId w:val="23"/>
        </w:numPr>
        <w:tabs>
          <w:tab w:val="left" w:pos="426"/>
          <w:tab w:val="left" w:pos="1800"/>
        </w:tabs>
        <w:suppressAutoHyphens/>
        <w:spacing w:line="276" w:lineRule="auto"/>
        <w:ind w:left="709" w:hanging="709"/>
        <w:rPr>
          <w:rFonts w:ascii="Calibri" w:hAnsi="Calibri" w:cs="Arial"/>
          <w:b/>
          <w:bCs/>
          <w:sz w:val="20"/>
          <w:szCs w:val="20"/>
        </w:rPr>
      </w:pPr>
      <w:r w:rsidRPr="00CD11FB">
        <w:rPr>
          <w:rFonts w:ascii="Calibri" w:hAnsi="Calibri" w:cs="Arial"/>
          <w:b/>
          <w:bCs/>
          <w:sz w:val="20"/>
          <w:szCs w:val="20"/>
        </w:rPr>
        <w:t>Termin realizacji zamówienia - okres ubezpieczenia:</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rPr>
        <w:t>Termin wykonania zamówienia, przez który rozumie się okres ubezpieczenia wynosi</w:t>
      </w:r>
      <w:r w:rsidRPr="00CD11FB">
        <w:rPr>
          <w:rFonts w:cs="Calibri"/>
          <w:sz w:val="20"/>
          <w:lang w:eastAsia="ar-SA"/>
        </w:rPr>
        <w:t>:</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Część 01:</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 xml:space="preserve">I okres rozliczeniowy: </w:t>
      </w:r>
      <w:r w:rsidRPr="00CD11FB">
        <w:rPr>
          <w:rFonts w:cs="Calibri"/>
          <w:sz w:val="20"/>
        </w:rPr>
        <w:t>01.03.2019 r. – 28.02.2020 r.</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 xml:space="preserve">II okres rozliczeniowy: </w:t>
      </w:r>
      <w:r w:rsidRPr="00CD11FB">
        <w:rPr>
          <w:rFonts w:cs="Calibri"/>
          <w:sz w:val="20"/>
        </w:rPr>
        <w:t>01.03.2020 r. – 13.11.2020 r</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Część 02:</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I okres rozliczeniowy: 14.11.2018 r. – 13.11.2019 r.</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II okres rozliczeniowy: 14.11.2019 r. – 13.11.2020 r.</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Część 03:</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okres rozliczeniowy: 14.11.2018 r. – 13.11.2019 r.</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II okres rozliczeniowy: 14.11.2019 r. – 13.11.2020 r.</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Część 04:</w:t>
      </w:r>
    </w:p>
    <w:p w:rsidR="00485C10" w:rsidRPr="00CD11FB" w:rsidRDefault="00485C10" w:rsidP="00900626">
      <w:pPr>
        <w:pStyle w:val="ListParagraph"/>
        <w:spacing w:after="0" w:line="276" w:lineRule="auto"/>
        <w:ind w:left="357"/>
        <w:jc w:val="both"/>
        <w:rPr>
          <w:rFonts w:cs="Calibri"/>
          <w:sz w:val="20"/>
          <w:lang w:eastAsia="ar-SA"/>
        </w:rPr>
      </w:pPr>
      <w:r w:rsidRPr="00CD11FB">
        <w:rPr>
          <w:rFonts w:cs="Calibri"/>
          <w:sz w:val="20"/>
          <w:lang w:eastAsia="ar-SA"/>
        </w:rPr>
        <w:t xml:space="preserve">I okres rozliczeniowy: </w:t>
      </w:r>
      <w:r w:rsidRPr="00CD11FB">
        <w:rPr>
          <w:rFonts w:cs="Calibri"/>
          <w:sz w:val="20"/>
        </w:rPr>
        <w:t>01.03.2019 r. – 28.02.2020 r</w:t>
      </w:r>
    </w:p>
    <w:p w:rsidR="00485C10" w:rsidRPr="00900626" w:rsidRDefault="00485C10" w:rsidP="00900626">
      <w:pPr>
        <w:pStyle w:val="ListParagraph"/>
        <w:spacing w:after="0" w:line="276" w:lineRule="auto"/>
        <w:ind w:left="357"/>
        <w:jc w:val="both"/>
        <w:rPr>
          <w:rFonts w:cs="Calibri"/>
          <w:sz w:val="20"/>
        </w:rPr>
      </w:pPr>
      <w:r w:rsidRPr="00CD11FB">
        <w:rPr>
          <w:rFonts w:cs="Calibri"/>
          <w:sz w:val="20"/>
          <w:lang w:eastAsia="ar-SA"/>
        </w:rPr>
        <w:t>II okres rozliczeniowy: 01.03.2020 r. - 13.11.2020 r.</w:t>
      </w:r>
    </w:p>
    <w:p w:rsidR="00485C10" w:rsidRPr="00030381" w:rsidRDefault="00485C10" w:rsidP="00030381">
      <w:pPr>
        <w:tabs>
          <w:tab w:val="left" w:pos="284"/>
          <w:tab w:val="left" w:pos="1254"/>
          <w:tab w:val="left" w:pos="1434"/>
          <w:tab w:val="left" w:pos="1794"/>
        </w:tabs>
        <w:spacing w:line="276" w:lineRule="auto"/>
        <w:jc w:val="both"/>
        <w:rPr>
          <w:rFonts w:ascii="Calibri" w:hAnsi="Calibri" w:cs="Arial"/>
          <w:b/>
          <w:bCs/>
          <w:sz w:val="20"/>
          <w:szCs w:val="20"/>
        </w:rPr>
      </w:pPr>
    </w:p>
    <w:p w:rsidR="00485C10" w:rsidRPr="00030381" w:rsidRDefault="00485C10" w:rsidP="00030381">
      <w:pPr>
        <w:numPr>
          <w:ilvl w:val="6"/>
          <w:numId w:val="23"/>
        </w:numPr>
        <w:tabs>
          <w:tab w:val="left" w:pos="426"/>
          <w:tab w:val="left" w:pos="1800"/>
        </w:tabs>
        <w:suppressAutoHyphens/>
        <w:spacing w:line="276" w:lineRule="auto"/>
        <w:ind w:left="709" w:hanging="709"/>
        <w:rPr>
          <w:rFonts w:ascii="Calibri" w:hAnsi="Calibri" w:cs="Arial"/>
          <w:b/>
          <w:bCs/>
          <w:sz w:val="20"/>
          <w:szCs w:val="20"/>
        </w:rPr>
      </w:pPr>
      <w:r w:rsidRPr="00030381">
        <w:rPr>
          <w:rFonts w:ascii="Calibri" w:hAnsi="Calibri" w:cs="Arial"/>
          <w:b/>
          <w:bCs/>
          <w:sz w:val="20"/>
          <w:szCs w:val="20"/>
        </w:rPr>
        <w:t>Płatność składki:</w:t>
      </w:r>
    </w:p>
    <w:p w:rsidR="00485C10" w:rsidRPr="00900626" w:rsidRDefault="00485C10" w:rsidP="0000619E">
      <w:pPr>
        <w:widowControl w:val="0"/>
        <w:suppressAutoHyphens/>
        <w:spacing w:line="276" w:lineRule="auto"/>
        <w:ind w:left="426"/>
        <w:jc w:val="both"/>
        <w:rPr>
          <w:rFonts w:ascii="Calibri" w:hAnsi="Calibri" w:cs="Arial"/>
          <w:sz w:val="20"/>
          <w:szCs w:val="20"/>
        </w:rPr>
      </w:pPr>
      <w:r w:rsidRPr="00900626">
        <w:rPr>
          <w:rFonts w:ascii="Calibri" w:hAnsi="Calibri" w:cs="Arial"/>
          <w:sz w:val="20"/>
          <w:szCs w:val="20"/>
        </w:rPr>
        <w:t xml:space="preserve">Składka ubezpieczeniowa zostanie opłacona w postaci czterech równych rat w każdym okresie rozliczeniowym. Jeżeli Wykonawca nie będzie wstanie podzielić składki na cztery równe raty, Zamawiający wskazuje iż w czwartej racie nastąpi ewentualne wyrównanie kosztów, tak aby cena oferty odpowiadała sumie rat. Termin płatności pierwszej raty składki przypada na ostatni dzień miesiąca w pierwszym miesiącu ochrony. </w:t>
      </w:r>
    </w:p>
    <w:p w:rsidR="00485C10" w:rsidRPr="00900626" w:rsidRDefault="00485C10" w:rsidP="0000619E">
      <w:pPr>
        <w:pStyle w:val="BodyTextIndent"/>
        <w:spacing w:after="0" w:line="276" w:lineRule="auto"/>
        <w:ind w:left="426"/>
        <w:jc w:val="both"/>
        <w:rPr>
          <w:rFonts w:ascii="Calibri" w:hAnsi="Calibri" w:cs="Arial"/>
          <w:sz w:val="20"/>
          <w:szCs w:val="20"/>
        </w:rPr>
      </w:pPr>
      <w:r w:rsidRPr="00900626">
        <w:rPr>
          <w:rFonts w:ascii="Calibri" w:hAnsi="Calibri" w:cs="Arial"/>
          <w:sz w:val="20"/>
          <w:szCs w:val="20"/>
        </w:rPr>
        <w:t xml:space="preserve">Terminy płatności kolejnych kwartalnych rat przypadają zgodnie z zapisami zawartymi w dokumentach ubezpieczenia dla każdego z ryzyk stanowiący przedmiot niniejszego postępowania. </w:t>
      </w:r>
    </w:p>
    <w:p w:rsidR="00485C10" w:rsidRPr="00900626" w:rsidRDefault="00485C10" w:rsidP="00030381">
      <w:pPr>
        <w:numPr>
          <w:ilvl w:val="6"/>
          <w:numId w:val="23"/>
        </w:numPr>
        <w:tabs>
          <w:tab w:val="left" w:pos="426"/>
          <w:tab w:val="left" w:pos="1800"/>
        </w:tabs>
        <w:suppressAutoHyphens/>
        <w:spacing w:line="276" w:lineRule="auto"/>
        <w:ind w:left="426" w:hanging="426"/>
        <w:rPr>
          <w:rFonts w:ascii="Calibri" w:hAnsi="Calibri" w:cs="Arial"/>
          <w:sz w:val="20"/>
          <w:szCs w:val="20"/>
        </w:rPr>
      </w:pPr>
      <w:r w:rsidRPr="00900626">
        <w:rPr>
          <w:rFonts w:ascii="Calibri" w:hAnsi="Calibri" w:cs="Arial"/>
          <w:bCs/>
          <w:sz w:val="20"/>
          <w:szCs w:val="20"/>
        </w:rPr>
        <w:t>Limity i podlimity określone w klauzulach dodatkowych oraz w treści SIWZ mają zastosowanie do każdego, roczne</w:t>
      </w:r>
      <w:r>
        <w:rPr>
          <w:rFonts w:ascii="Calibri" w:hAnsi="Calibri" w:cs="Arial"/>
          <w:bCs/>
          <w:sz w:val="20"/>
          <w:szCs w:val="20"/>
        </w:rPr>
        <w:t>go okresu rozliczeniowego odrębnie</w:t>
      </w:r>
      <w:r w:rsidRPr="00900626">
        <w:rPr>
          <w:rFonts w:ascii="Calibri" w:hAnsi="Calibri" w:cs="Arial"/>
          <w:bCs/>
          <w:sz w:val="20"/>
          <w:szCs w:val="20"/>
        </w:rPr>
        <w:t>.</w:t>
      </w:r>
    </w:p>
    <w:p w:rsidR="00485C10" w:rsidRPr="00900626" w:rsidRDefault="00485C10" w:rsidP="00030381">
      <w:pPr>
        <w:numPr>
          <w:ilvl w:val="6"/>
          <w:numId w:val="23"/>
        </w:numPr>
        <w:tabs>
          <w:tab w:val="left" w:pos="426"/>
          <w:tab w:val="left" w:pos="1800"/>
        </w:tabs>
        <w:suppressAutoHyphens/>
        <w:spacing w:line="276" w:lineRule="auto"/>
        <w:ind w:left="426" w:hanging="426"/>
        <w:rPr>
          <w:rFonts w:ascii="Calibri" w:hAnsi="Calibri" w:cs="Arial"/>
          <w:sz w:val="20"/>
          <w:szCs w:val="20"/>
        </w:rPr>
      </w:pPr>
      <w:r w:rsidRPr="00900626">
        <w:rPr>
          <w:rFonts w:ascii="Calibri" w:hAnsi="Calibri" w:cs="Arial"/>
          <w:sz w:val="20"/>
          <w:szCs w:val="20"/>
        </w:rPr>
        <w:t xml:space="preserve">Zamawiający jest podatnikiem VAT. W myśl przepisów Ustawy o podatku od towarów i usług art. 43 ust. 1 pkt 18 usługi w zakresie ochrony zdrowia są zwolnione z VAT, a podatek naliczony nie podlega odliczeniu. W związku z tym sumy ubezpieczenia zawierają podatek VAT. Odszkodowanie płatne z VAT. </w:t>
      </w:r>
    </w:p>
    <w:p w:rsidR="00485C10" w:rsidRPr="00900626" w:rsidRDefault="00485C10" w:rsidP="00030381">
      <w:pPr>
        <w:numPr>
          <w:ilvl w:val="6"/>
          <w:numId w:val="23"/>
        </w:numPr>
        <w:tabs>
          <w:tab w:val="left" w:pos="426"/>
          <w:tab w:val="left" w:pos="1800"/>
        </w:tabs>
        <w:suppressAutoHyphens/>
        <w:spacing w:line="276" w:lineRule="auto"/>
        <w:ind w:left="426" w:hanging="426"/>
        <w:rPr>
          <w:rFonts w:ascii="Calibri" w:hAnsi="Calibri" w:cs="Arial"/>
          <w:sz w:val="20"/>
          <w:szCs w:val="20"/>
        </w:rPr>
      </w:pPr>
      <w:r w:rsidRPr="00900626">
        <w:rPr>
          <w:rFonts w:ascii="Calibri" w:hAnsi="Calibri" w:cs="Arial"/>
          <w:sz w:val="20"/>
          <w:szCs w:val="20"/>
        </w:rPr>
        <w:t>Przyjmuje się, iż miejscem ubezpieczenia są wszystkie lokalizacje, w których znajduje się mienie Zamawiającego na dzień ogłoszenia postępowania oraz każde miejsce związane z prowadzeniem działalności przez Zamawiającego (dla ubezpieczeń odpowiedzialności cywilnej).</w:t>
      </w:r>
    </w:p>
    <w:p w:rsidR="00485C10" w:rsidRPr="00900626" w:rsidRDefault="00485C10" w:rsidP="00030381">
      <w:pPr>
        <w:numPr>
          <w:ilvl w:val="6"/>
          <w:numId w:val="23"/>
        </w:numPr>
        <w:tabs>
          <w:tab w:val="left" w:pos="426"/>
          <w:tab w:val="left" w:pos="1800"/>
        </w:tabs>
        <w:suppressAutoHyphens/>
        <w:spacing w:line="276" w:lineRule="auto"/>
        <w:ind w:left="426" w:hanging="426"/>
        <w:jc w:val="both"/>
        <w:rPr>
          <w:rFonts w:ascii="Calibri" w:hAnsi="Calibri" w:cs="Arial"/>
          <w:sz w:val="20"/>
          <w:szCs w:val="20"/>
        </w:rPr>
      </w:pPr>
      <w:r w:rsidRPr="00900626">
        <w:rPr>
          <w:rFonts w:ascii="Calibri" w:hAnsi="Calibri" w:cs="Arial"/>
          <w:sz w:val="20"/>
          <w:szCs w:val="20"/>
        </w:rPr>
        <w:t>W przypadku Wykonawcy działającego w formie towarzystwa ubezpieczeń wzajemnych zawarcie umów ubezpieczenia nie będzie się wiązało z uzyskaniem przez Zamawiającego członkostwa w TUW, a w szczególności - ze zobowiązaniem Zamawiającego do udziału w pokrywaniu straty towarzystwa na rzecz Zamawiającego z tytułu ubezpieczeń.</w:t>
      </w:r>
    </w:p>
    <w:p w:rsidR="00485C10" w:rsidRPr="00030381" w:rsidRDefault="00485C10" w:rsidP="00030381">
      <w:pPr>
        <w:spacing w:line="276" w:lineRule="auto"/>
        <w:rPr>
          <w:rFonts w:ascii="Calibri" w:hAnsi="Calibri" w:cs="Arial"/>
          <w:b/>
          <w:color w:val="0000FF"/>
          <w:sz w:val="20"/>
          <w:szCs w:val="20"/>
        </w:rPr>
      </w:pPr>
      <w:r w:rsidRPr="00030381">
        <w:rPr>
          <w:rFonts w:ascii="Calibri" w:hAnsi="Calibri" w:cs="Arial"/>
          <w:b/>
          <w:color w:val="0000FF"/>
          <w:sz w:val="20"/>
          <w:szCs w:val="20"/>
        </w:rPr>
        <w:br w:type="page"/>
      </w:r>
    </w:p>
    <w:p w:rsidR="00485C10" w:rsidRPr="00900626" w:rsidRDefault="00485C10" w:rsidP="00030381">
      <w:pPr>
        <w:tabs>
          <w:tab w:val="num" w:pos="720"/>
        </w:tabs>
        <w:spacing w:line="276" w:lineRule="auto"/>
        <w:jc w:val="both"/>
        <w:rPr>
          <w:rFonts w:ascii="Calibri" w:hAnsi="Calibri" w:cs="Arial"/>
          <w:b/>
          <w:sz w:val="20"/>
          <w:szCs w:val="20"/>
        </w:rPr>
      </w:pPr>
      <w:r>
        <w:rPr>
          <w:rFonts w:ascii="Calibri" w:hAnsi="Calibri" w:cs="Arial"/>
          <w:b/>
          <w:sz w:val="20"/>
          <w:szCs w:val="20"/>
        </w:rPr>
        <w:t xml:space="preserve">Część 01 </w:t>
      </w:r>
      <w:r w:rsidRPr="00900626">
        <w:rPr>
          <w:rFonts w:ascii="Calibri" w:hAnsi="Calibri" w:cs="Arial"/>
          <w:b/>
          <w:sz w:val="20"/>
          <w:szCs w:val="20"/>
        </w:rPr>
        <w:t xml:space="preserve">Zamówienia </w:t>
      </w:r>
    </w:p>
    <w:p w:rsidR="00485C10" w:rsidRPr="00900626" w:rsidRDefault="00485C10" w:rsidP="00030381">
      <w:pPr>
        <w:tabs>
          <w:tab w:val="num" w:pos="720"/>
        </w:tabs>
        <w:spacing w:line="276" w:lineRule="auto"/>
        <w:jc w:val="both"/>
        <w:rPr>
          <w:rFonts w:ascii="Calibri" w:hAnsi="Calibri" w:cs="Arial"/>
          <w:sz w:val="20"/>
          <w:szCs w:val="20"/>
          <w:u w:val="single"/>
        </w:rPr>
      </w:pPr>
    </w:p>
    <w:p w:rsidR="00485C10" w:rsidRPr="00030381" w:rsidRDefault="00485C10" w:rsidP="00900626">
      <w:pPr>
        <w:pStyle w:val="Heading5"/>
        <w:keepNext/>
        <w:numPr>
          <w:ilvl w:val="0"/>
          <w:numId w:val="24"/>
        </w:numPr>
        <w:suppressAutoHyphens/>
        <w:spacing w:before="0" w:after="0" w:line="276" w:lineRule="auto"/>
        <w:ind w:left="0" w:firstLine="0"/>
        <w:jc w:val="both"/>
        <w:rPr>
          <w:rFonts w:ascii="Calibri" w:hAnsi="Calibri" w:cs="Arial"/>
          <w:i w:val="0"/>
          <w:iCs w:val="0"/>
          <w:sz w:val="20"/>
          <w:szCs w:val="20"/>
        </w:rPr>
      </w:pPr>
      <w:r w:rsidRPr="00030381">
        <w:rPr>
          <w:rFonts w:ascii="Calibri" w:hAnsi="Calibri" w:cs="Arial"/>
          <w:i w:val="0"/>
          <w:iCs w:val="0"/>
          <w:sz w:val="20"/>
          <w:szCs w:val="20"/>
        </w:rPr>
        <w:t>UBEZPIECZENIE MIENIA OD WSZYSTKICH RYZYK</w:t>
      </w:r>
    </w:p>
    <w:p w:rsidR="00485C10" w:rsidRPr="00030381" w:rsidRDefault="00485C10" w:rsidP="00900626">
      <w:pPr>
        <w:pStyle w:val="WW-Tekstpodstawowy2"/>
        <w:tabs>
          <w:tab w:val="clear" w:pos="0"/>
          <w:tab w:val="left" w:pos="709"/>
        </w:tabs>
        <w:spacing w:line="276" w:lineRule="auto"/>
        <w:ind w:left="709"/>
        <w:rPr>
          <w:rFonts w:ascii="Calibri" w:hAnsi="Calibri" w:cs="Arial"/>
          <w:b/>
          <w:bCs/>
          <w:iCs/>
          <w:color w:val="000000"/>
          <w:sz w:val="20"/>
        </w:rPr>
      </w:pPr>
      <w:r w:rsidRPr="00030381">
        <w:rPr>
          <w:rFonts w:ascii="Calibri" w:hAnsi="Calibri" w:cs="Arial"/>
          <w:b/>
          <w:bCs/>
          <w:iCs/>
          <w:color w:val="000000"/>
          <w:sz w:val="20"/>
        </w:rPr>
        <w:t xml:space="preserve">WARUNKI MINIMALNE, JAKIE MUSZĄ SPEŁNIAĆ OFERTY </w:t>
      </w:r>
    </w:p>
    <w:p w:rsidR="00485C10" w:rsidRPr="00030381" w:rsidRDefault="00485C10" w:rsidP="00030381">
      <w:pPr>
        <w:pStyle w:val="WW-Tekstpodstawowy2"/>
        <w:spacing w:line="276" w:lineRule="auto"/>
        <w:ind w:left="720"/>
        <w:rPr>
          <w:rFonts w:ascii="Calibri" w:hAnsi="Calibri" w:cs="Arial"/>
          <w:b/>
          <w:bCs/>
          <w:iCs/>
          <w:color w:val="000000"/>
          <w:sz w:val="20"/>
        </w:rPr>
      </w:pPr>
    </w:p>
    <w:p w:rsidR="00485C10" w:rsidRPr="00836A78" w:rsidRDefault="00485C10" w:rsidP="00587CCB">
      <w:pPr>
        <w:pStyle w:val="WW-Tekstpodstawowy2"/>
        <w:numPr>
          <w:ilvl w:val="0"/>
          <w:numId w:val="35"/>
        </w:numPr>
        <w:spacing w:line="276" w:lineRule="auto"/>
        <w:rPr>
          <w:rFonts w:ascii="Calibri" w:hAnsi="Calibri" w:cs="Arial"/>
          <w:b/>
          <w:bCs/>
          <w:iCs/>
          <w:color w:val="000000"/>
          <w:sz w:val="20"/>
        </w:rPr>
      </w:pPr>
      <w:r w:rsidRPr="00836A78">
        <w:rPr>
          <w:rFonts w:ascii="Calibri" w:hAnsi="Calibri" w:cs="Arial"/>
          <w:b/>
          <w:bCs/>
          <w:iCs/>
          <w:color w:val="000000"/>
          <w:sz w:val="20"/>
        </w:rPr>
        <w:t>Przedmiot ubezpieczenia</w:t>
      </w:r>
    </w:p>
    <w:p w:rsidR="00485C10" w:rsidRPr="00836A78" w:rsidRDefault="00485C10" w:rsidP="00900626">
      <w:pPr>
        <w:tabs>
          <w:tab w:val="left" w:pos="426"/>
        </w:tabs>
        <w:spacing w:line="276" w:lineRule="auto"/>
        <w:ind w:left="426"/>
        <w:jc w:val="both"/>
        <w:rPr>
          <w:rFonts w:ascii="Calibri" w:hAnsi="Calibri" w:cs="Arial"/>
          <w:bCs/>
          <w:iCs/>
          <w:color w:val="000000"/>
          <w:sz w:val="20"/>
          <w:szCs w:val="20"/>
        </w:rPr>
      </w:pPr>
      <w:r w:rsidRPr="00836A78">
        <w:rPr>
          <w:rFonts w:ascii="Calibri" w:hAnsi="Calibri" w:cs="Arial"/>
          <w:bCs/>
          <w:iCs/>
          <w:color w:val="000000"/>
          <w:sz w:val="20"/>
          <w:szCs w:val="20"/>
        </w:rPr>
        <w:t>Ochroną ubezpieczeniową w ramach ubezpieczenia mienia od wszystkich ryzyk zostaną objęte środki trwałe (bez względu na wiek, stopień umorzenia/amortyzacji i technicznego/faktycznego zużycia) należące do/lub użytkowane przez Zamawiającego, środki obrotowe (obejmujące w szczególności towary w aptece i wykorzystywane w procesie leczenia pacjentów leki i inne materiały medyczne), niskocenne składniki majątku, nakłady inwestycyjne, mienie osób trzecich, wartości pieniężne - gotówka, zgodnie z pkt. 3. poniżej.</w:t>
      </w:r>
    </w:p>
    <w:p w:rsidR="00485C10" w:rsidRPr="00836A78" w:rsidRDefault="00485C10" w:rsidP="00030381">
      <w:pPr>
        <w:tabs>
          <w:tab w:val="left" w:pos="426"/>
        </w:tabs>
        <w:spacing w:line="276" w:lineRule="auto"/>
        <w:ind w:left="426"/>
        <w:jc w:val="both"/>
        <w:rPr>
          <w:rFonts w:ascii="Calibri" w:hAnsi="Calibri" w:cs="Arial"/>
          <w:bCs/>
          <w:iCs/>
          <w:color w:val="000000"/>
          <w:sz w:val="20"/>
          <w:szCs w:val="20"/>
        </w:rPr>
      </w:pPr>
    </w:p>
    <w:p w:rsidR="00485C10" w:rsidRPr="00836A78" w:rsidRDefault="00485C10" w:rsidP="00587CCB">
      <w:pPr>
        <w:pStyle w:val="WW-Tekstpodstawowy2"/>
        <w:numPr>
          <w:ilvl w:val="0"/>
          <w:numId w:val="35"/>
        </w:numPr>
        <w:spacing w:line="276" w:lineRule="auto"/>
        <w:rPr>
          <w:rFonts w:ascii="Calibri" w:hAnsi="Calibri" w:cs="Arial"/>
          <w:b/>
          <w:bCs/>
          <w:iCs/>
          <w:color w:val="000000"/>
          <w:sz w:val="20"/>
        </w:rPr>
      </w:pPr>
      <w:r w:rsidRPr="00836A78">
        <w:rPr>
          <w:rFonts w:ascii="Calibri" w:hAnsi="Calibri" w:cs="Arial"/>
          <w:b/>
          <w:bCs/>
          <w:iCs/>
          <w:color w:val="000000"/>
          <w:sz w:val="20"/>
        </w:rPr>
        <w:t>Zakres ubezpieczenia</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 xml:space="preserve">Ochroną objęte są wszystkie ryzyka za wyjątkiem wyraźnie wyłączonych w Ogólnych Warunkach Ubezpieczenia. Ochrona obejmie w szczególności szkody wyrządzone przez: </w:t>
      </w:r>
    </w:p>
    <w:p w:rsidR="00485C10"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 xml:space="preserve">zaniedbanie, niewłaściwe użytkowanie, niezręczność, błąd w obsłudze, </w:t>
      </w:r>
      <w:r>
        <w:rPr>
          <w:rFonts w:ascii="Calibri" w:hAnsi="Calibri" w:cs="Arial"/>
          <w:bCs/>
          <w:iCs/>
          <w:color w:val="000000"/>
          <w:sz w:val="20"/>
        </w:rPr>
        <w:t xml:space="preserve">limit odpowiedzialności 250.000,00 zł na jedno i wszystkie zdarzenia w okresie ubezpieczenia.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rozmyślne zniszczenie lub uszkodzenie mienia spowodowane przez osoby trzecie;</w:t>
      </w:r>
      <w:r>
        <w:rPr>
          <w:rFonts w:ascii="Calibri" w:hAnsi="Calibri" w:cs="Arial"/>
          <w:bCs/>
          <w:iCs/>
          <w:color w:val="000000"/>
          <w:sz w:val="20"/>
        </w:rPr>
        <w:t xml:space="preserve">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szkody w lampach, w tym w lamach elektronowych</w:t>
      </w:r>
      <w:r>
        <w:rPr>
          <w:rFonts w:ascii="Calibri" w:hAnsi="Calibri" w:cs="Arial"/>
          <w:bCs/>
          <w:iCs/>
          <w:color w:val="000000"/>
          <w:sz w:val="20"/>
        </w:rPr>
        <w:t>,</w:t>
      </w:r>
      <w:r w:rsidRPr="00030381">
        <w:rPr>
          <w:rFonts w:ascii="Calibri" w:hAnsi="Calibri" w:cs="Arial"/>
          <w:bCs/>
          <w:iCs/>
          <w:color w:val="000000"/>
          <w:sz w:val="20"/>
        </w:rPr>
        <w:t xml:space="preserve">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 xml:space="preserve">kradzież z włamaniem i rabunek;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 xml:space="preserve">pożar – również bez widocznego płomienia,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eksplozje wszystkich rodzajów, implozje, uderzenia pioruna, upadek pojazdu powietrznego (jeg</w:t>
      </w:r>
      <w:r>
        <w:rPr>
          <w:rFonts w:ascii="Calibri" w:hAnsi="Calibri" w:cs="Arial"/>
          <w:bCs/>
          <w:iCs/>
          <w:color w:val="000000"/>
          <w:sz w:val="20"/>
        </w:rPr>
        <w:t>o części, ładunku lub paliwa), huk ponaddźwiękowy;</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 xml:space="preserve">wodę bieżącą, powódź, zalanie, podniesienie się poziomu wody, opady deszczowe, mróz, płyny innego rodzaju,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3325B4">
        <w:rPr>
          <w:rFonts w:ascii="Calibri" w:hAnsi="Calibri" w:cs="Arial"/>
          <w:bCs/>
          <w:iCs/>
          <w:color w:val="000000"/>
          <w:sz w:val="20"/>
        </w:rPr>
        <w:t>wichurę (17,5 m/s), grad, lawinę, spadnięcie</w:t>
      </w:r>
      <w:r w:rsidRPr="00030381">
        <w:rPr>
          <w:rFonts w:ascii="Calibri" w:hAnsi="Calibri" w:cs="Arial"/>
          <w:bCs/>
          <w:iCs/>
          <w:color w:val="000000"/>
          <w:sz w:val="20"/>
        </w:rPr>
        <w:t xml:space="preserve"> skał,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bCs/>
          <w:iCs/>
          <w:color w:val="000000"/>
          <w:sz w:val="20"/>
        </w:rPr>
        <w:t>uderzenie pojazdu w ubezpieczone mienie (w tym pojazdu należącego do Zamawiającego lub jego pracowników</w:t>
      </w:r>
      <w:r>
        <w:rPr>
          <w:rFonts w:ascii="Calibri" w:hAnsi="Calibri" w:cs="Arial"/>
          <w:bCs/>
          <w:iCs/>
          <w:color w:val="000000"/>
          <w:sz w:val="20"/>
        </w:rPr>
        <w:t xml:space="preserve"> – dla tego rodzaju zdarzeń tj. pojazd należący lub kierowany przez pracownika Zamawiającego wprowadza się limit odpowiedzialności na jedno i wszystkie zdarzenia w wysokości 500.000,00 zł</w:t>
      </w:r>
      <w:r w:rsidRPr="00030381">
        <w:rPr>
          <w:rFonts w:ascii="Calibri" w:hAnsi="Calibri" w:cs="Arial"/>
          <w:bCs/>
          <w:iCs/>
          <w:color w:val="000000"/>
          <w:sz w:val="20"/>
        </w:rPr>
        <w:t xml:space="preserve">), </w:t>
      </w:r>
    </w:p>
    <w:p w:rsidR="00485C10" w:rsidRPr="00B96775"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B96775">
        <w:rPr>
          <w:rFonts w:ascii="Calibri" w:hAnsi="Calibri" w:cs="Arial"/>
          <w:bCs/>
          <w:iCs/>
          <w:color w:val="000000"/>
          <w:sz w:val="20"/>
        </w:rPr>
        <w:t>szkody spowodowane katastrofą budowlaną – limit odpowiedzialności 5.000.000</w:t>
      </w:r>
      <w:r>
        <w:rPr>
          <w:rFonts w:ascii="Calibri" w:hAnsi="Calibri" w:cs="Arial"/>
          <w:bCs/>
          <w:iCs/>
          <w:color w:val="000000"/>
          <w:sz w:val="20"/>
        </w:rPr>
        <w:t>,00</w:t>
      </w:r>
      <w:r w:rsidRPr="00B96775">
        <w:rPr>
          <w:rFonts w:ascii="Calibri" w:hAnsi="Calibri" w:cs="Arial"/>
          <w:bCs/>
          <w:iCs/>
          <w:color w:val="000000"/>
          <w:sz w:val="20"/>
        </w:rPr>
        <w:t xml:space="preserve"> zł,</w:t>
      </w:r>
    </w:p>
    <w:p w:rsidR="00485C10" w:rsidRPr="00B96775"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B96775">
        <w:rPr>
          <w:rFonts w:ascii="Calibri" w:hAnsi="Calibri" w:cs="Arial"/>
          <w:bCs/>
          <w:iCs/>
          <w:color w:val="000000"/>
          <w:sz w:val="20"/>
        </w:rPr>
        <w:t>osiadaniem, zapadnięciem się, wyniesieniem, spękaniem, skurczeniem lub ekspansją elementów konstrukcji budynku będące rezultatem wcześniejszego zaistnienia innego zdarzenia losowego objętego ochroną,</w:t>
      </w:r>
    </w:p>
    <w:p w:rsidR="00485C10" w:rsidRPr="00B96775"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B96775">
        <w:rPr>
          <w:rFonts w:ascii="Calibri" w:hAnsi="Calibri" w:cs="Arial"/>
          <w:bCs/>
          <w:iCs/>
          <w:color w:val="000000"/>
          <w:sz w:val="20"/>
        </w:rPr>
        <w:t xml:space="preserve">zanieczyszczenie lub skażenie ubezpieczonego mienia w wyniku zdarzeń losowych objętych umową ubezpieczenia; </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B96775">
        <w:rPr>
          <w:rFonts w:ascii="Calibri" w:hAnsi="Calibri" w:cs="Arial"/>
          <w:bCs/>
          <w:iCs/>
          <w:color w:val="000000"/>
          <w:sz w:val="20"/>
        </w:rPr>
        <w:t>zniszczenie ubezpieczonego mienia powstałe wskutek akcji ratunkowej prowadzonej w związku</w:t>
      </w:r>
      <w:r w:rsidRPr="00030381">
        <w:rPr>
          <w:rFonts w:ascii="Calibri" w:hAnsi="Calibri" w:cs="Arial"/>
          <w:bCs/>
          <w:iCs/>
          <w:color w:val="000000"/>
          <w:sz w:val="20"/>
        </w:rPr>
        <w:t xml:space="preserve"> </w:t>
      </w:r>
      <w:r>
        <w:rPr>
          <w:rFonts w:ascii="Calibri" w:hAnsi="Calibri" w:cs="Arial"/>
          <w:bCs/>
          <w:iCs/>
          <w:color w:val="000000"/>
          <w:sz w:val="20"/>
        </w:rPr>
        <w:br/>
      </w:r>
      <w:r w:rsidRPr="00030381">
        <w:rPr>
          <w:rFonts w:ascii="Calibri" w:hAnsi="Calibri" w:cs="Arial"/>
          <w:bCs/>
          <w:iCs/>
          <w:color w:val="000000"/>
          <w:sz w:val="20"/>
        </w:rPr>
        <w:t>z zaistniałymi zdarzeniami losowymi objętymi umową ubezpieczenia,</w:t>
      </w:r>
    </w:p>
    <w:p w:rsidR="00485C10" w:rsidRPr="00030381"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sz w:val="20"/>
        </w:rPr>
        <w:t>koszty ewakuacji związanej z otrzymaniem informacji o zagrożeniu życia, zdrowia lub mienia, niezależnie od tego czy zagrożenie było faktyczne czy nie (limit odpowiedzialności 30.000,00 zł na jedno i wszystkie zdarzenia w każdym okresie rozliczeniowym),</w:t>
      </w:r>
    </w:p>
    <w:p w:rsidR="00485C10" w:rsidRPr="00900626"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030381">
        <w:rPr>
          <w:rFonts w:ascii="Calibri" w:hAnsi="Calibri" w:cs="Arial"/>
          <w:sz w:val="20"/>
        </w:rPr>
        <w:t xml:space="preserve">szkody powstałe wskutek stłuczenia (rozbicia) oraz pęknięcia i/lub porysowania szyb i innych </w:t>
      </w:r>
      <w:r w:rsidRPr="00900626">
        <w:rPr>
          <w:rFonts w:ascii="Calibri" w:hAnsi="Calibri" w:cs="Arial"/>
          <w:sz w:val="20"/>
        </w:rPr>
        <w:t>przedmiotów szklanych będące częścią urządzeń lub wyposażeniem</w:t>
      </w:r>
      <w:r w:rsidRPr="00900626">
        <w:rPr>
          <w:rFonts w:ascii="Calibri" w:hAnsi="Calibri" w:cs="Arial"/>
          <w:color w:val="FF0000"/>
          <w:sz w:val="20"/>
        </w:rPr>
        <w:t xml:space="preserve"> </w:t>
      </w:r>
      <w:r w:rsidRPr="00900626">
        <w:rPr>
          <w:rFonts w:ascii="Calibri" w:hAnsi="Calibri" w:cs="Arial"/>
          <w:sz w:val="20"/>
        </w:rPr>
        <w:t>budynków lub pomieszczeń, będących własnością Zamawiającego lub będących w jego posiadaniu - limit odpowiedzialności 100.000,00 zł na jedno i wszystkie zdarzenia w każdym okresie rozliczeniowym,</w:t>
      </w:r>
    </w:p>
    <w:p w:rsidR="00485C10" w:rsidRPr="00900626" w:rsidRDefault="00485C10" w:rsidP="00587CCB">
      <w:pPr>
        <w:pStyle w:val="WW-Tekstpodstawowy2"/>
        <w:numPr>
          <w:ilvl w:val="0"/>
          <w:numId w:val="36"/>
        </w:numPr>
        <w:spacing w:line="276" w:lineRule="auto"/>
        <w:ind w:left="1276" w:hanging="425"/>
        <w:rPr>
          <w:rFonts w:ascii="Calibri" w:hAnsi="Calibri" w:cs="Arial"/>
          <w:bCs/>
          <w:iCs/>
          <w:color w:val="000000"/>
          <w:sz w:val="20"/>
        </w:rPr>
      </w:pPr>
      <w:r w:rsidRPr="00900626">
        <w:rPr>
          <w:rFonts w:ascii="Calibri" w:hAnsi="Calibri" w:cs="Arial"/>
          <w:bCs/>
          <w:iCs/>
          <w:color w:val="000000"/>
          <w:sz w:val="20"/>
        </w:rPr>
        <w:t>inne ryzyka dodatkowe nie wyłączone wyraźnie w Ogólnych Warunkach Ubezpieczenia.</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 xml:space="preserve">Wyłączenia i ograniczenia ochrony ubezpieczeniowej nie obejmują, m. in. takich ryzyk jak śnieg, w tym zalanie w wyniku topnienia mas śniegu. (dla zalanie w wyniku topnienia mas śniegu wprowadza się limit odpowiedzialności 1.000.000,00 zł na jedno i wszystkie zdarzenia). </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Zakres ubezpieczenia obejmuje szkody w sprzęcie elektronicznym, w okresie tymczasowego magazynowania lub czasowej przerwy w eksploatacji. Przez termin „tymczasowo” rozum</w:t>
      </w:r>
      <w:r>
        <w:rPr>
          <w:rFonts w:cs="Arial"/>
          <w:bCs/>
          <w:iCs/>
          <w:color w:val="000000"/>
          <w:sz w:val="20"/>
        </w:rPr>
        <w:t>ie się okres nieprzekraczający 12</w:t>
      </w:r>
      <w:r w:rsidRPr="00900626">
        <w:rPr>
          <w:rFonts w:cs="Arial"/>
          <w:bCs/>
          <w:iCs/>
          <w:color w:val="000000"/>
          <w:sz w:val="20"/>
        </w:rPr>
        <w:t xml:space="preserve"> miesięcy.</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Zakres ubezpieczenia obejmuje szkody powstałe w ulepszeniach sprzętu i sprzęcie nabytym w okresie ubezpieczenia.</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Nowo nabyty sprzęt będzie objęty ochroną bez względu na fakt jego podłączenia lub instalacji od momentu przejścia ryzyka na Zamawiającego.</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Zakres ubezpieczenia obejmuje również kradzież zwykłą, tj. wszelkie przypadki zaboru mienia w celu przywłaszczenia z budynków Szpitala, niespełniające definicji kradzieży z włamaniem i/lub rabunku zgodnie z Ogólnymi Warunkami Ubezpieczenia Wykonawcy- limit odpowiedzialności: 10.000,00 zł na jedno i wszystkie zdarzenia w każdym rocznym okresie rozliczeniowym.</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Ubezpieczenie obejmuje ryzyko utraty, uszkodzenia lub zniszczenia leków, szczepionek, krwi (oraz innych środków obrotowych) w wyniku awarii urządzeń chłodniczych i przerw w dostawie energii oraz koszty ich utyli</w:t>
      </w:r>
      <w:r>
        <w:rPr>
          <w:rFonts w:cs="Arial"/>
          <w:bCs/>
          <w:iCs/>
          <w:color w:val="000000"/>
          <w:sz w:val="20"/>
        </w:rPr>
        <w:t>zacji, limit odpowiedzialności 6</w:t>
      </w:r>
      <w:r w:rsidRPr="00900626">
        <w:rPr>
          <w:rFonts w:cs="Arial"/>
          <w:bCs/>
          <w:iCs/>
          <w:color w:val="000000"/>
          <w:sz w:val="20"/>
        </w:rPr>
        <w:t>0.000,00 zł na jedno i wszystkie zdarzenia w każdym rocznym okresie rozliczeniowym.</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Ochrona ubezpieczeniowa obejmuje również sprzęt medyczny przenośny używany w karetkach. Dla sprzętu w karetkach zakres ochrony obejmuje również szkody będące następstwem wypadku pojazdu oraz szkody powstałe na skutek upuszczenia, uderzenia lub zniszczenia przez osoby trzecie lub personel - w tym również na zewnątrz pojazdu podczas wykonywania czynności ratunkowych. Sprzęt medyczny przenośny to sprzęt użytkowany także poza lokalizacjami.</w:t>
      </w:r>
    </w:p>
    <w:p w:rsidR="00485C10" w:rsidRPr="00900626" w:rsidRDefault="00485C10" w:rsidP="008E2A06">
      <w:pPr>
        <w:pStyle w:val="ListParagraph"/>
        <w:numPr>
          <w:ilvl w:val="0"/>
          <w:numId w:val="60"/>
        </w:numPr>
        <w:tabs>
          <w:tab w:val="left" w:pos="426"/>
        </w:tabs>
        <w:spacing w:after="0" w:line="276" w:lineRule="auto"/>
        <w:ind w:left="851" w:hanging="425"/>
        <w:rPr>
          <w:rFonts w:cs="Arial"/>
          <w:bCs/>
          <w:iCs/>
          <w:color w:val="000000"/>
          <w:sz w:val="20"/>
        </w:rPr>
      </w:pPr>
      <w:r w:rsidRPr="00900626">
        <w:rPr>
          <w:rFonts w:cs="Arial"/>
          <w:bCs/>
          <w:iCs/>
          <w:color w:val="000000"/>
          <w:sz w:val="20"/>
        </w:rPr>
        <w:t>Ochrona ubezpieczeniowa obejmuje również sprzęt elektroniczny przenośny tj. sprzęt użytkowany także poza lokalizacją.</w:t>
      </w:r>
    </w:p>
    <w:p w:rsidR="00485C10" w:rsidRPr="00E6221A" w:rsidRDefault="00485C10" w:rsidP="00030381">
      <w:pPr>
        <w:pStyle w:val="WW-Tekstpodstawowy2"/>
        <w:spacing w:line="276" w:lineRule="auto"/>
        <w:ind w:left="1080"/>
        <w:rPr>
          <w:rFonts w:ascii="Calibri" w:hAnsi="Calibri" w:cs="Arial"/>
          <w:color w:val="000000"/>
          <w:sz w:val="20"/>
          <w:highlight w:val="cyan"/>
        </w:rPr>
      </w:pPr>
    </w:p>
    <w:p w:rsidR="00485C10" w:rsidRPr="00836A78" w:rsidRDefault="00485C10" w:rsidP="00587CCB">
      <w:pPr>
        <w:pStyle w:val="WW-Tekstpodstawowy2"/>
        <w:numPr>
          <w:ilvl w:val="0"/>
          <w:numId w:val="35"/>
        </w:numPr>
        <w:spacing w:line="276" w:lineRule="auto"/>
        <w:rPr>
          <w:rFonts w:ascii="Calibri" w:hAnsi="Calibri" w:cs="Arial"/>
          <w:b/>
          <w:bCs/>
          <w:iCs/>
          <w:color w:val="000000"/>
          <w:sz w:val="20"/>
        </w:rPr>
      </w:pPr>
      <w:r w:rsidRPr="00836A78">
        <w:rPr>
          <w:rFonts w:ascii="Calibri" w:hAnsi="Calibri" w:cs="Arial"/>
          <w:b/>
          <w:bCs/>
          <w:iCs/>
          <w:color w:val="000000"/>
          <w:sz w:val="20"/>
        </w:rPr>
        <w:t xml:space="preserve">System i sumy ubezpieczenia mienia od wszystkich ryzyk </w:t>
      </w:r>
    </w:p>
    <w:p w:rsidR="00485C10" w:rsidRPr="00030381" w:rsidRDefault="00485C10" w:rsidP="008E2A06">
      <w:pPr>
        <w:pStyle w:val="WW-Tekstpodstawowy2"/>
        <w:numPr>
          <w:ilvl w:val="0"/>
          <w:numId w:val="58"/>
        </w:numPr>
        <w:tabs>
          <w:tab w:val="clear" w:pos="0"/>
          <w:tab w:val="left" w:pos="851"/>
        </w:tabs>
        <w:spacing w:line="276" w:lineRule="auto"/>
        <w:ind w:firstLine="66"/>
        <w:rPr>
          <w:rFonts w:ascii="Calibri" w:hAnsi="Calibri" w:cs="Arial"/>
          <w:bCs/>
          <w:iCs/>
          <w:color w:val="000000"/>
          <w:sz w:val="20"/>
        </w:rPr>
      </w:pPr>
      <w:r w:rsidRPr="00030381">
        <w:rPr>
          <w:rFonts w:ascii="Calibri" w:hAnsi="Calibri" w:cs="Arial"/>
          <w:bCs/>
          <w:iCs/>
          <w:color w:val="000000"/>
          <w:sz w:val="20"/>
        </w:rPr>
        <w:t>Środki trwałe (zaksięgowane w grupach KŚT 1-8)</w:t>
      </w:r>
      <w:r>
        <w:rPr>
          <w:rFonts w:ascii="Calibri" w:hAnsi="Calibri" w:cs="Arial"/>
          <w:bCs/>
          <w:iCs/>
          <w:color w:val="000000"/>
          <w:sz w:val="20"/>
        </w:rPr>
        <w:t xml:space="preserve"> </w:t>
      </w:r>
      <w:r w:rsidRPr="00030381">
        <w:rPr>
          <w:rFonts w:ascii="Calibri" w:hAnsi="Calibri" w:cs="Arial"/>
          <w:bCs/>
          <w:iCs/>
          <w:color w:val="000000"/>
          <w:sz w:val="20"/>
        </w:rPr>
        <w:t>– sumy sta</w:t>
      </w:r>
      <w:r>
        <w:rPr>
          <w:rFonts w:ascii="Calibri" w:hAnsi="Calibri" w:cs="Arial"/>
          <w:bCs/>
          <w:iCs/>
          <w:color w:val="000000"/>
          <w:sz w:val="20"/>
        </w:rPr>
        <w:t>łe wg wartości księgowej brutto.</w:t>
      </w:r>
    </w:p>
    <w:p w:rsidR="00485C10" w:rsidRPr="00030381" w:rsidRDefault="00485C10" w:rsidP="008E2A06">
      <w:pPr>
        <w:pStyle w:val="WW-Tekstpodstawowy2"/>
        <w:numPr>
          <w:ilvl w:val="0"/>
          <w:numId w:val="58"/>
        </w:numPr>
        <w:tabs>
          <w:tab w:val="clear" w:pos="0"/>
          <w:tab w:val="clear" w:pos="360"/>
          <w:tab w:val="num" w:pos="851"/>
        </w:tabs>
        <w:spacing w:line="276" w:lineRule="auto"/>
        <w:ind w:left="851" w:hanging="425"/>
        <w:rPr>
          <w:rFonts w:ascii="Calibri" w:hAnsi="Calibri" w:cs="Arial"/>
          <w:bCs/>
          <w:iCs/>
          <w:color w:val="000000"/>
          <w:sz w:val="20"/>
        </w:rPr>
      </w:pPr>
      <w:r w:rsidRPr="00030381">
        <w:rPr>
          <w:rFonts w:ascii="Calibri" w:hAnsi="Calibri" w:cs="Arial"/>
          <w:bCs/>
          <w:iCs/>
          <w:color w:val="000000"/>
          <w:sz w:val="20"/>
        </w:rPr>
        <w:t>Środki obrotowe (mienie zaliczane do rzeczowych aktywów obrotowych w myśl obowiązujących przepisów, takie jak: materiały nabyte w celu zużycia na własne potrzeby, wytworzone lub przetworzone przez Ubezpieczonego produkty gotowe zdatne do sprzedaży lub w toku produkcji, półprodukty, surowce, towary nabyte w celu odsprzedaży lub w toku produkcji, półprodukty, surowce, towary nabyte w celu odsprzedaży w stanie nieprzetworzonym, a także części zamienne i zapasowe, jeśli nie są w myśl obowiązujących przepisów zaliczane do środków trwałych, np. leki, materiały opatrunkowe, zapasy itp.) – system pierwszego ryzyka</w:t>
      </w:r>
    </w:p>
    <w:p w:rsidR="00485C10" w:rsidRPr="00030381" w:rsidRDefault="00485C10" w:rsidP="008E2A06">
      <w:pPr>
        <w:pStyle w:val="WW-Tekstpodstawowy2"/>
        <w:numPr>
          <w:ilvl w:val="0"/>
          <w:numId w:val="58"/>
        </w:numPr>
        <w:tabs>
          <w:tab w:val="clear" w:pos="0"/>
          <w:tab w:val="clear" w:pos="360"/>
          <w:tab w:val="num" w:pos="851"/>
        </w:tabs>
        <w:spacing w:line="276" w:lineRule="auto"/>
        <w:ind w:left="851" w:hanging="425"/>
        <w:rPr>
          <w:rFonts w:ascii="Calibri" w:hAnsi="Calibri" w:cs="Arial"/>
          <w:bCs/>
          <w:iCs/>
          <w:color w:val="000000"/>
          <w:sz w:val="20"/>
        </w:rPr>
      </w:pPr>
      <w:r>
        <w:rPr>
          <w:rFonts w:ascii="Calibri" w:hAnsi="Calibri" w:cs="Arial"/>
          <w:bCs/>
          <w:iCs/>
          <w:color w:val="000000"/>
          <w:sz w:val="20"/>
        </w:rPr>
        <w:t>Wartości pienię</w:t>
      </w:r>
      <w:r w:rsidRPr="00030381">
        <w:rPr>
          <w:rFonts w:ascii="Calibri" w:hAnsi="Calibri" w:cs="Arial"/>
          <w:bCs/>
          <w:iCs/>
          <w:color w:val="000000"/>
          <w:sz w:val="20"/>
        </w:rPr>
        <w:t>żne - gotówka – wg wartości nominalnej, pierwsze ryzyko, limit odpowiedzialności,</w:t>
      </w:r>
    </w:p>
    <w:p w:rsidR="00485C10" w:rsidRPr="00030381" w:rsidRDefault="00485C10" w:rsidP="008E2A06">
      <w:pPr>
        <w:pStyle w:val="WW-Tekstpodstawowy2"/>
        <w:numPr>
          <w:ilvl w:val="0"/>
          <w:numId w:val="58"/>
        </w:numPr>
        <w:tabs>
          <w:tab w:val="clear" w:pos="0"/>
          <w:tab w:val="clear" w:pos="360"/>
          <w:tab w:val="num" w:pos="851"/>
        </w:tabs>
        <w:spacing w:line="276" w:lineRule="auto"/>
        <w:ind w:left="851" w:hanging="425"/>
        <w:rPr>
          <w:rFonts w:ascii="Calibri" w:hAnsi="Calibri" w:cs="Arial"/>
          <w:bCs/>
          <w:iCs/>
          <w:color w:val="000000"/>
          <w:sz w:val="20"/>
        </w:rPr>
      </w:pPr>
      <w:r w:rsidRPr="00030381">
        <w:rPr>
          <w:rFonts w:ascii="Calibri" w:hAnsi="Calibri" w:cs="Arial"/>
          <w:bCs/>
          <w:iCs/>
          <w:color w:val="000000"/>
          <w:sz w:val="20"/>
        </w:rPr>
        <w:t xml:space="preserve">Niskocenne składniki majątku (mienie, które zgodnie z obowiązującymi przepisami o rachunkowości zostało jednorazowo wliczone do kosztów operacyjnych i nie jest ujmowane w ewidencji środków trwałych) – </w:t>
      </w:r>
      <w:r>
        <w:rPr>
          <w:rFonts w:ascii="Calibri" w:hAnsi="Calibri" w:cs="Arial"/>
          <w:bCs/>
          <w:iCs/>
          <w:color w:val="000000"/>
          <w:sz w:val="20"/>
        </w:rPr>
        <w:t>system pierwszego ryzyka</w:t>
      </w:r>
      <w:r w:rsidRPr="00030381">
        <w:rPr>
          <w:rFonts w:ascii="Calibri" w:hAnsi="Calibri" w:cs="Arial"/>
          <w:bCs/>
          <w:iCs/>
          <w:color w:val="000000"/>
          <w:sz w:val="20"/>
        </w:rPr>
        <w:t>,</w:t>
      </w:r>
      <w:r>
        <w:rPr>
          <w:rFonts w:ascii="Calibri" w:hAnsi="Calibri" w:cs="Arial"/>
          <w:bCs/>
          <w:iCs/>
          <w:color w:val="000000"/>
          <w:sz w:val="20"/>
        </w:rPr>
        <w:t xml:space="preserve"> wartość odtworzeniowa,</w:t>
      </w:r>
    </w:p>
    <w:p w:rsidR="00485C10" w:rsidRPr="00836A78" w:rsidRDefault="00485C10" w:rsidP="008E2A06">
      <w:pPr>
        <w:pStyle w:val="WW-Tekstpodstawowy2"/>
        <w:numPr>
          <w:ilvl w:val="0"/>
          <w:numId w:val="58"/>
        </w:numPr>
        <w:tabs>
          <w:tab w:val="clear" w:pos="0"/>
          <w:tab w:val="clear" w:pos="360"/>
          <w:tab w:val="num" w:pos="851"/>
        </w:tabs>
        <w:spacing w:line="276" w:lineRule="auto"/>
        <w:ind w:left="851" w:hanging="425"/>
        <w:rPr>
          <w:rFonts w:ascii="Calibri" w:hAnsi="Calibri" w:cs="Arial"/>
          <w:bCs/>
          <w:iCs/>
          <w:color w:val="000000"/>
          <w:sz w:val="20"/>
        </w:rPr>
      </w:pPr>
      <w:r w:rsidRPr="00836A78">
        <w:rPr>
          <w:rFonts w:ascii="Calibri" w:hAnsi="Calibri" w:cs="Arial"/>
          <w:bCs/>
          <w:iCs/>
          <w:color w:val="000000"/>
          <w:sz w:val="20"/>
        </w:rPr>
        <w:t xml:space="preserve">Nakłady inwestycyjne – </w:t>
      </w:r>
      <w:r>
        <w:rPr>
          <w:rFonts w:ascii="Calibri" w:hAnsi="Calibri" w:cs="Arial"/>
          <w:bCs/>
          <w:iCs/>
          <w:color w:val="000000"/>
          <w:sz w:val="20"/>
        </w:rPr>
        <w:t>system pierwszego ryzyka</w:t>
      </w:r>
      <w:r w:rsidRPr="00030381">
        <w:rPr>
          <w:rFonts w:ascii="Calibri" w:hAnsi="Calibri" w:cs="Arial"/>
          <w:bCs/>
          <w:iCs/>
          <w:color w:val="000000"/>
          <w:sz w:val="20"/>
        </w:rPr>
        <w:t>,</w:t>
      </w:r>
      <w:r>
        <w:rPr>
          <w:rFonts w:ascii="Calibri" w:hAnsi="Calibri" w:cs="Arial"/>
          <w:bCs/>
          <w:iCs/>
          <w:color w:val="000000"/>
          <w:sz w:val="20"/>
        </w:rPr>
        <w:t xml:space="preserve"> wartość odtworzeniowa,</w:t>
      </w:r>
    </w:p>
    <w:p w:rsidR="00485C10" w:rsidRDefault="00485C10" w:rsidP="008E2A06">
      <w:pPr>
        <w:pStyle w:val="WW-Tekstpodstawowy2"/>
        <w:numPr>
          <w:ilvl w:val="0"/>
          <w:numId w:val="58"/>
        </w:numPr>
        <w:tabs>
          <w:tab w:val="clear" w:pos="0"/>
          <w:tab w:val="clear" w:pos="360"/>
          <w:tab w:val="num" w:pos="851"/>
        </w:tabs>
        <w:spacing w:line="276" w:lineRule="auto"/>
        <w:ind w:left="851" w:hanging="425"/>
        <w:rPr>
          <w:rFonts w:ascii="Calibri" w:hAnsi="Calibri" w:cs="Arial"/>
          <w:bCs/>
          <w:iCs/>
          <w:color w:val="000000"/>
          <w:sz w:val="20"/>
        </w:rPr>
      </w:pPr>
      <w:r w:rsidRPr="00836A78">
        <w:rPr>
          <w:rFonts w:ascii="Calibri" w:hAnsi="Calibri" w:cs="Arial"/>
          <w:bCs/>
          <w:iCs/>
          <w:color w:val="000000"/>
          <w:sz w:val="20"/>
        </w:rPr>
        <w:t xml:space="preserve">Mienie osób trzecich  – </w:t>
      </w:r>
      <w:r>
        <w:rPr>
          <w:rFonts w:ascii="Calibri" w:hAnsi="Calibri" w:cs="Arial"/>
          <w:bCs/>
          <w:iCs/>
          <w:color w:val="000000"/>
          <w:sz w:val="20"/>
        </w:rPr>
        <w:t>system pierwszego ryzyka</w:t>
      </w:r>
      <w:r w:rsidRPr="00030381">
        <w:rPr>
          <w:rFonts w:ascii="Calibri" w:hAnsi="Calibri" w:cs="Arial"/>
          <w:bCs/>
          <w:iCs/>
          <w:color w:val="000000"/>
          <w:sz w:val="20"/>
        </w:rPr>
        <w:t>,</w:t>
      </w:r>
      <w:r>
        <w:rPr>
          <w:rFonts w:ascii="Calibri" w:hAnsi="Calibri" w:cs="Arial"/>
          <w:bCs/>
          <w:iCs/>
          <w:color w:val="000000"/>
          <w:sz w:val="20"/>
        </w:rPr>
        <w:t xml:space="preserve"> wartość odtworzeniowa,</w:t>
      </w:r>
    </w:p>
    <w:p w:rsidR="00485C10" w:rsidRPr="00836A78" w:rsidRDefault="00485C10" w:rsidP="008E2A06">
      <w:pPr>
        <w:pStyle w:val="WW-Tekstpodstawowy2"/>
        <w:numPr>
          <w:ilvl w:val="0"/>
          <w:numId w:val="58"/>
        </w:numPr>
        <w:tabs>
          <w:tab w:val="clear" w:pos="0"/>
          <w:tab w:val="clear" w:pos="360"/>
          <w:tab w:val="num" w:pos="851"/>
        </w:tabs>
        <w:spacing w:line="276" w:lineRule="auto"/>
        <w:ind w:left="851" w:hanging="425"/>
        <w:rPr>
          <w:rFonts w:ascii="Calibri" w:hAnsi="Calibri" w:cs="Arial"/>
          <w:bCs/>
          <w:iCs/>
          <w:color w:val="000000"/>
          <w:sz w:val="20"/>
        </w:rPr>
      </w:pPr>
      <w:r>
        <w:rPr>
          <w:rFonts w:ascii="Calibri" w:hAnsi="Calibri" w:cs="Arial"/>
          <w:bCs/>
          <w:iCs/>
          <w:color w:val="000000"/>
          <w:sz w:val="20"/>
        </w:rPr>
        <w:t>Mienie pracownicze oraz mienie pacjentów, system pierwszego ryzyka</w:t>
      </w:r>
      <w:r w:rsidRPr="00030381">
        <w:rPr>
          <w:rFonts w:ascii="Calibri" w:hAnsi="Calibri" w:cs="Arial"/>
          <w:bCs/>
          <w:iCs/>
          <w:color w:val="000000"/>
          <w:sz w:val="20"/>
        </w:rPr>
        <w:t>,</w:t>
      </w:r>
      <w:r>
        <w:rPr>
          <w:rFonts w:ascii="Calibri" w:hAnsi="Calibri" w:cs="Arial"/>
          <w:bCs/>
          <w:iCs/>
          <w:color w:val="000000"/>
          <w:sz w:val="20"/>
        </w:rPr>
        <w:t xml:space="preserve"> wartość odtworzeniowa,</w:t>
      </w:r>
    </w:p>
    <w:p w:rsidR="00485C10" w:rsidRPr="00900626" w:rsidRDefault="00485C10" w:rsidP="00900626">
      <w:pPr>
        <w:pStyle w:val="WW-Tekstpodstawowy2"/>
        <w:tabs>
          <w:tab w:val="clear" w:pos="0"/>
        </w:tabs>
        <w:spacing w:line="276" w:lineRule="auto"/>
        <w:ind w:left="851"/>
        <w:rPr>
          <w:rFonts w:ascii="Calibri" w:hAnsi="Calibri" w:cs="Arial"/>
          <w:bCs/>
          <w:iCs/>
          <w:color w:val="000000"/>
          <w:sz w:val="20"/>
        </w:rPr>
      </w:pPr>
    </w:p>
    <w:tbl>
      <w:tblPr>
        <w:tblW w:w="8848" w:type="dxa"/>
        <w:tblInd w:w="453" w:type="dxa"/>
        <w:tblLayout w:type="fixed"/>
        <w:tblLook w:val="0000"/>
      </w:tblPr>
      <w:tblGrid>
        <w:gridCol w:w="4191"/>
        <w:gridCol w:w="4657"/>
      </w:tblGrid>
      <w:tr w:rsidR="00485C10" w:rsidRPr="00886003" w:rsidTr="00CD11FB">
        <w:trPr>
          <w:trHeight w:val="668"/>
        </w:trPr>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jc w:val="center"/>
              <w:rPr>
                <w:rFonts w:ascii="Calibri" w:hAnsi="Calibri" w:cs="Arial"/>
                <w:b/>
                <w:sz w:val="20"/>
                <w:szCs w:val="20"/>
              </w:rPr>
            </w:pPr>
            <w:r w:rsidRPr="00CD11FB">
              <w:rPr>
                <w:rFonts w:ascii="Calibri" w:hAnsi="Calibri" w:cs="Arial"/>
                <w:b/>
                <w:sz w:val="20"/>
                <w:szCs w:val="20"/>
              </w:rPr>
              <w:t>Przedmiot ubezpieczenia</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center"/>
              <w:rPr>
                <w:rFonts w:ascii="Calibri" w:hAnsi="Calibri" w:cs="Arial"/>
                <w:b/>
                <w:sz w:val="20"/>
                <w:szCs w:val="20"/>
              </w:rPr>
            </w:pPr>
            <w:r w:rsidRPr="00CD11FB">
              <w:rPr>
                <w:rFonts w:ascii="Calibri" w:hAnsi="Calibri" w:cs="Arial"/>
                <w:b/>
                <w:sz w:val="20"/>
                <w:szCs w:val="20"/>
              </w:rPr>
              <w:t>Suma ubezpieczenia (w zł)</w:t>
            </w:r>
          </w:p>
        </w:tc>
      </w:tr>
      <w:tr w:rsidR="00485C10" w:rsidRPr="00886003" w:rsidTr="00CD11FB">
        <w:trPr>
          <w:trHeight w:val="279"/>
        </w:trPr>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Budynki i budowle wg wartości KB</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CD11FB">
            <w:pPr>
              <w:snapToGrid w:val="0"/>
              <w:spacing w:line="276" w:lineRule="auto"/>
              <w:jc w:val="right"/>
              <w:rPr>
                <w:rFonts w:ascii="Calibri" w:hAnsi="Calibri" w:cs="Arial"/>
                <w:sz w:val="20"/>
                <w:szCs w:val="20"/>
              </w:rPr>
            </w:pPr>
            <w:r w:rsidRPr="00CD11FB">
              <w:rPr>
                <w:rFonts w:ascii="Calibri" w:hAnsi="Calibri" w:cs="Arial"/>
                <w:sz w:val="20"/>
                <w:szCs w:val="20"/>
              </w:rPr>
              <w:t>81 936 123,85</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Maszyny, urządzenia, wyposażenie wg wartości KB (bez sprzętu elektronicznego zgłoszonego w ramach ubezpieczenia sprzętu elektronicznego od wszystkich ryzyk)</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76</w:t>
            </w:r>
            <w:r>
              <w:rPr>
                <w:rFonts w:ascii="Calibri" w:hAnsi="Calibri" w:cs="Arial"/>
                <w:sz w:val="20"/>
                <w:szCs w:val="20"/>
              </w:rPr>
              <w:t> 927 924</w:t>
            </w:r>
            <w:r w:rsidRPr="00CD11FB">
              <w:rPr>
                <w:rFonts w:ascii="Calibri" w:hAnsi="Calibri" w:cs="Arial"/>
                <w:sz w:val="20"/>
                <w:szCs w:val="20"/>
              </w:rPr>
              <w:t>,06</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Środki obrotowe</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300 000,00</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Nakłady inwestycyjne</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500.000,00</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Niskocenne składniki mienia</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300.000,00</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Wartości pieniężne</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80.000,00</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sz w:val="20"/>
                <w:szCs w:val="20"/>
              </w:rPr>
              <w:t>Mienie osób trzecich</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100.000,00</w:t>
            </w:r>
          </w:p>
        </w:tc>
      </w:tr>
      <w:tr w:rsidR="00485C10" w:rsidRPr="00886003" w:rsidTr="00CD11FB">
        <w:tc>
          <w:tcPr>
            <w:tcW w:w="4191" w:type="dxa"/>
            <w:tcBorders>
              <w:top w:val="single" w:sz="4" w:space="0" w:color="000000"/>
              <w:left w:val="single" w:sz="4" w:space="0" w:color="000000"/>
              <w:bottom w:val="single" w:sz="4" w:space="0" w:color="000000"/>
            </w:tcBorders>
            <w:shd w:val="clear" w:color="auto" w:fill="FFFFFF"/>
            <w:vAlign w:val="center"/>
          </w:tcPr>
          <w:p w:rsidR="00485C10" w:rsidRPr="00CD11FB" w:rsidRDefault="00485C10" w:rsidP="00EC45F5">
            <w:pPr>
              <w:snapToGrid w:val="0"/>
              <w:spacing w:line="276" w:lineRule="auto"/>
              <w:rPr>
                <w:rFonts w:ascii="Calibri" w:hAnsi="Calibri" w:cs="Arial"/>
                <w:sz w:val="20"/>
                <w:szCs w:val="20"/>
              </w:rPr>
            </w:pPr>
            <w:r w:rsidRPr="00CD11FB">
              <w:rPr>
                <w:rFonts w:ascii="Calibri" w:hAnsi="Calibri" w:cs="Arial"/>
                <w:bCs/>
                <w:iCs/>
                <w:color w:val="000000"/>
                <w:sz w:val="20"/>
              </w:rPr>
              <w:t>Mienie pracownicze oraz mienie pacjentów</w:t>
            </w:r>
          </w:p>
        </w:tc>
        <w:tc>
          <w:tcPr>
            <w:tcW w:w="4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5C10" w:rsidRPr="00CD11FB" w:rsidRDefault="00485C10" w:rsidP="00EC45F5">
            <w:pPr>
              <w:snapToGrid w:val="0"/>
              <w:spacing w:line="276" w:lineRule="auto"/>
              <w:jc w:val="right"/>
              <w:rPr>
                <w:rFonts w:ascii="Calibri" w:hAnsi="Calibri" w:cs="Arial"/>
                <w:sz w:val="20"/>
                <w:szCs w:val="20"/>
              </w:rPr>
            </w:pPr>
            <w:r w:rsidRPr="00CD11FB">
              <w:rPr>
                <w:rFonts w:ascii="Calibri" w:hAnsi="Calibri" w:cs="Arial"/>
                <w:sz w:val="20"/>
                <w:szCs w:val="20"/>
              </w:rPr>
              <w:t>20.000,00</w:t>
            </w:r>
          </w:p>
        </w:tc>
      </w:tr>
    </w:tbl>
    <w:p w:rsidR="00485C10" w:rsidRPr="00886003" w:rsidRDefault="00485C10" w:rsidP="00836A78">
      <w:pPr>
        <w:pStyle w:val="WW-Tekstpodstawowy2"/>
        <w:tabs>
          <w:tab w:val="clear" w:pos="0"/>
          <w:tab w:val="left" w:pos="8070"/>
        </w:tabs>
        <w:spacing w:line="276" w:lineRule="auto"/>
        <w:rPr>
          <w:rFonts w:ascii="Calibri" w:hAnsi="Calibri" w:cs="Arial"/>
          <w:b/>
          <w:sz w:val="20"/>
          <w:u w:val="single"/>
        </w:rPr>
      </w:pPr>
    </w:p>
    <w:p w:rsidR="00485C10" w:rsidRPr="00886003" w:rsidRDefault="00485C10" w:rsidP="00836A78">
      <w:pPr>
        <w:pStyle w:val="WW-Tekstpodstawowy2"/>
        <w:tabs>
          <w:tab w:val="clear" w:pos="0"/>
          <w:tab w:val="left" w:pos="8070"/>
        </w:tabs>
        <w:spacing w:line="276" w:lineRule="auto"/>
        <w:jc w:val="center"/>
        <w:rPr>
          <w:rFonts w:ascii="Calibri" w:hAnsi="Calibri" w:cs="Arial"/>
          <w:b/>
          <w:sz w:val="18"/>
          <w:szCs w:val="18"/>
          <w:u w:val="single"/>
        </w:rPr>
      </w:pPr>
      <w:r w:rsidRPr="00886003">
        <w:rPr>
          <w:rFonts w:ascii="Calibri" w:hAnsi="Calibri" w:cs="Arial"/>
          <w:b/>
          <w:sz w:val="18"/>
          <w:szCs w:val="18"/>
          <w:u w:val="single"/>
        </w:rPr>
        <w:t>Limity sumy ubezpieczenia w zakresie ryzyk kradzieży z włamaniem i rabunku:</w:t>
      </w:r>
    </w:p>
    <w:p w:rsidR="00485C10" w:rsidRPr="00886003" w:rsidRDefault="00485C10" w:rsidP="00836A78">
      <w:pPr>
        <w:spacing w:line="276" w:lineRule="auto"/>
        <w:jc w:val="both"/>
        <w:rPr>
          <w:rFonts w:ascii="Calibri" w:hAnsi="Calibri"/>
          <w:b/>
          <w:sz w:val="18"/>
          <w:szCs w:val="18"/>
        </w:rPr>
      </w:pPr>
    </w:p>
    <w:tbl>
      <w:tblPr>
        <w:tblW w:w="8468"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3808"/>
      </w:tblGrid>
      <w:tr w:rsidR="00485C10" w:rsidRPr="00886003" w:rsidTr="00900626">
        <w:trPr>
          <w:trHeight w:val="384"/>
          <w:jc w:val="center"/>
        </w:trPr>
        <w:tc>
          <w:tcPr>
            <w:tcW w:w="4660" w:type="dxa"/>
            <w:vAlign w:val="center"/>
          </w:tcPr>
          <w:p w:rsidR="00485C10" w:rsidRPr="00886003" w:rsidRDefault="00485C10" w:rsidP="00EC45F5">
            <w:pPr>
              <w:spacing w:line="276" w:lineRule="auto"/>
              <w:jc w:val="center"/>
              <w:rPr>
                <w:rFonts w:ascii="Calibri" w:hAnsi="Calibri" w:cs="Arial"/>
                <w:b/>
                <w:sz w:val="18"/>
                <w:szCs w:val="18"/>
              </w:rPr>
            </w:pPr>
            <w:r w:rsidRPr="00886003">
              <w:rPr>
                <w:rFonts w:ascii="Calibri" w:hAnsi="Calibri" w:cs="Arial"/>
                <w:b/>
                <w:sz w:val="18"/>
                <w:szCs w:val="18"/>
              </w:rPr>
              <w:t>Ryzyko</w:t>
            </w:r>
          </w:p>
        </w:tc>
        <w:tc>
          <w:tcPr>
            <w:tcW w:w="3808" w:type="dxa"/>
            <w:vAlign w:val="center"/>
          </w:tcPr>
          <w:p w:rsidR="00485C10" w:rsidRPr="00886003" w:rsidRDefault="00485C10" w:rsidP="00EC45F5">
            <w:pPr>
              <w:spacing w:line="276" w:lineRule="auto"/>
              <w:jc w:val="center"/>
              <w:rPr>
                <w:rFonts w:ascii="Calibri" w:hAnsi="Calibri" w:cs="Arial"/>
                <w:b/>
                <w:sz w:val="18"/>
                <w:szCs w:val="18"/>
              </w:rPr>
            </w:pPr>
            <w:r w:rsidRPr="00886003">
              <w:rPr>
                <w:rFonts w:ascii="Calibri" w:hAnsi="Calibri" w:cs="Arial"/>
                <w:b/>
                <w:sz w:val="18"/>
                <w:szCs w:val="18"/>
              </w:rPr>
              <w:t xml:space="preserve">Limit odpowiedzialności na jedno i wszystkie zdarzenia w okresie ubezpieczenia </w:t>
            </w:r>
          </w:p>
        </w:tc>
      </w:tr>
      <w:tr w:rsidR="00485C10" w:rsidRPr="00886003" w:rsidTr="00900626">
        <w:trPr>
          <w:trHeight w:val="292"/>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 xml:space="preserve">Środki trwałe od kradzieży z włamaniem i rabunku </w:t>
            </w:r>
          </w:p>
        </w:tc>
        <w:tc>
          <w:tcPr>
            <w:tcW w:w="3808" w:type="dxa"/>
            <w:vMerge w:val="restart"/>
            <w:vAlign w:val="center"/>
          </w:tcPr>
          <w:p w:rsidR="00485C10" w:rsidRPr="0033317B" w:rsidRDefault="00485C10" w:rsidP="00EC45F5">
            <w:pPr>
              <w:spacing w:line="276" w:lineRule="auto"/>
              <w:jc w:val="right"/>
              <w:rPr>
                <w:rFonts w:ascii="Calibri" w:hAnsi="Calibri" w:cs="Arial"/>
                <w:sz w:val="18"/>
                <w:szCs w:val="18"/>
              </w:rPr>
            </w:pPr>
            <w:r>
              <w:rPr>
                <w:rFonts w:ascii="Calibri" w:hAnsi="Calibri" w:cs="Arial"/>
                <w:sz w:val="18"/>
                <w:szCs w:val="18"/>
              </w:rPr>
              <w:t xml:space="preserve">500 000,00 </w:t>
            </w:r>
          </w:p>
        </w:tc>
      </w:tr>
      <w:tr w:rsidR="00485C10" w:rsidRPr="00886003" w:rsidTr="00900626">
        <w:trPr>
          <w:trHeight w:val="292"/>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Środki obrotowe od kradzieży z włamaniem i rabunku</w:t>
            </w:r>
          </w:p>
        </w:tc>
        <w:tc>
          <w:tcPr>
            <w:tcW w:w="3808" w:type="dxa"/>
            <w:vMerge/>
            <w:vAlign w:val="center"/>
          </w:tcPr>
          <w:p w:rsidR="00485C10" w:rsidRPr="0033317B" w:rsidRDefault="00485C10" w:rsidP="00EC45F5">
            <w:pPr>
              <w:spacing w:line="276" w:lineRule="auto"/>
              <w:jc w:val="right"/>
              <w:rPr>
                <w:rFonts w:ascii="Calibri" w:hAnsi="Calibri" w:cs="Arial"/>
                <w:sz w:val="18"/>
                <w:szCs w:val="18"/>
              </w:rPr>
            </w:pPr>
          </w:p>
        </w:tc>
      </w:tr>
      <w:tr w:rsidR="00485C10" w:rsidRPr="00886003" w:rsidTr="00900626">
        <w:trPr>
          <w:trHeight w:val="384"/>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Mienie osób trzecich od kradzieży z włamaniem i rabunku</w:t>
            </w:r>
          </w:p>
        </w:tc>
        <w:tc>
          <w:tcPr>
            <w:tcW w:w="3808" w:type="dxa"/>
            <w:vMerge/>
            <w:vAlign w:val="center"/>
          </w:tcPr>
          <w:p w:rsidR="00485C10" w:rsidRPr="0033317B" w:rsidRDefault="00485C10" w:rsidP="00EC45F5">
            <w:pPr>
              <w:spacing w:line="276" w:lineRule="auto"/>
              <w:jc w:val="right"/>
              <w:rPr>
                <w:rFonts w:ascii="Calibri" w:hAnsi="Calibri" w:cs="Arial"/>
                <w:sz w:val="18"/>
                <w:szCs w:val="18"/>
              </w:rPr>
            </w:pPr>
          </w:p>
        </w:tc>
      </w:tr>
      <w:tr w:rsidR="00485C10" w:rsidRPr="00886003" w:rsidTr="00900626">
        <w:trPr>
          <w:trHeight w:val="384"/>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Wartości pieniężne od kradzieży z włamaniem i rabunku w lokalu</w:t>
            </w:r>
          </w:p>
        </w:tc>
        <w:tc>
          <w:tcPr>
            <w:tcW w:w="3808" w:type="dxa"/>
            <w:vAlign w:val="center"/>
          </w:tcPr>
          <w:p w:rsidR="00485C10" w:rsidRPr="0033317B" w:rsidRDefault="00485C10" w:rsidP="00EC45F5">
            <w:pPr>
              <w:spacing w:line="276" w:lineRule="auto"/>
              <w:jc w:val="right"/>
              <w:rPr>
                <w:rFonts w:ascii="Calibri" w:hAnsi="Calibri" w:cs="Arial"/>
                <w:sz w:val="18"/>
                <w:szCs w:val="18"/>
              </w:rPr>
            </w:pPr>
            <w:r>
              <w:rPr>
                <w:rFonts w:ascii="Calibri" w:hAnsi="Calibri" w:cs="Arial"/>
                <w:sz w:val="18"/>
                <w:szCs w:val="18"/>
              </w:rPr>
              <w:t xml:space="preserve">80 000,00 </w:t>
            </w:r>
          </w:p>
        </w:tc>
      </w:tr>
      <w:tr w:rsidR="00485C10" w:rsidRPr="00886003" w:rsidTr="00900626">
        <w:trPr>
          <w:trHeight w:val="384"/>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Koszty naprawy zabezpieczeń przeciwkradzieżowych</w:t>
            </w:r>
          </w:p>
        </w:tc>
        <w:tc>
          <w:tcPr>
            <w:tcW w:w="3808" w:type="dxa"/>
            <w:vAlign w:val="center"/>
          </w:tcPr>
          <w:p w:rsidR="00485C10" w:rsidRPr="0033317B" w:rsidRDefault="00485C10" w:rsidP="00EC45F5">
            <w:pPr>
              <w:spacing w:line="276" w:lineRule="auto"/>
              <w:jc w:val="right"/>
              <w:rPr>
                <w:rFonts w:ascii="Calibri" w:hAnsi="Calibri" w:cs="Arial"/>
                <w:sz w:val="18"/>
                <w:szCs w:val="18"/>
              </w:rPr>
            </w:pPr>
            <w:r>
              <w:rPr>
                <w:rFonts w:ascii="Calibri" w:hAnsi="Calibri" w:cs="Arial"/>
                <w:sz w:val="18"/>
                <w:szCs w:val="18"/>
              </w:rPr>
              <w:t xml:space="preserve">10 000,00 </w:t>
            </w:r>
          </w:p>
        </w:tc>
      </w:tr>
      <w:tr w:rsidR="00485C10" w:rsidRPr="00886003" w:rsidTr="00900626">
        <w:trPr>
          <w:trHeight w:val="384"/>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Dewastacja</w:t>
            </w:r>
          </w:p>
        </w:tc>
        <w:tc>
          <w:tcPr>
            <w:tcW w:w="3808" w:type="dxa"/>
            <w:vAlign w:val="center"/>
          </w:tcPr>
          <w:p w:rsidR="00485C10" w:rsidRPr="0033317B" w:rsidRDefault="00485C10" w:rsidP="00EC45F5">
            <w:pPr>
              <w:spacing w:line="276" w:lineRule="auto"/>
              <w:jc w:val="right"/>
              <w:rPr>
                <w:rFonts w:ascii="Calibri" w:hAnsi="Calibri" w:cs="Arial"/>
                <w:sz w:val="18"/>
                <w:szCs w:val="18"/>
              </w:rPr>
            </w:pPr>
            <w:r>
              <w:rPr>
                <w:rFonts w:ascii="Calibri" w:hAnsi="Calibri" w:cs="Arial"/>
                <w:sz w:val="18"/>
                <w:szCs w:val="18"/>
              </w:rPr>
              <w:t xml:space="preserve">200.000,00 </w:t>
            </w:r>
          </w:p>
        </w:tc>
      </w:tr>
      <w:tr w:rsidR="00485C10" w:rsidRPr="00886003" w:rsidTr="00900626">
        <w:trPr>
          <w:trHeight w:val="384"/>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33317B">
              <w:rPr>
                <w:rFonts w:ascii="Calibri" w:hAnsi="Calibri" w:cs="Arial"/>
                <w:sz w:val="18"/>
                <w:szCs w:val="18"/>
              </w:rPr>
              <w:t>Graffiti</w:t>
            </w:r>
          </w:p>
        </w:tc>
        <w:tc>
          <w:tcPr>
            <w:tcW w:w="3808" w:type="dxa"/>
            <w:vAlign w:val="center"/>
          </w:tcPr>
          <w:p w:rsidR="00485C10" w:rsidRPr="0033317B" w:rsidRDefault="00485C10" w:rsidP="00EC45F5">
            <w:pPr>
              <w:spacing w:line="276" w:lineRule="auto"/>
              <w:jc w:val="right"/>
              <w:rPr>
                <w:rFonts w:ascii="Calibri" w:hAnsi="Calibri" w:cs="Arial"/>
                <w:sz w:val="18"/>
                <w:szCs w:val="18"/>
              </w:rPr>
            </w:pPr>
            <w:r>
              <w:rPr>
                <w:rFonts w:ascii="Calibri" w:hAnsi="Calibri" w:cs="Arial"/>
                <w:sz w:val="18"/>
                <w:szCs w:val="18"/>
              </w:rPr>
              <w:t xml:space="preserve">20.000,00 </w:t>
            </w:r>
          </w:p>
        </w:tc>
      </w:tr>
      <w:tr w:rsidR="00485C10" w:rsidRPr="0033317B" w:rsidTr="00900626">
        <w:trPr>
          <w:trHeight w:val="384"/>
          <w:jc w:val="center"/>
        </w:trPr>
        <w:tc>
          <w:tcPr>
            <w:tcW w:w="4660" w:type="dxa"/>
            <w:vAlign w:val="center"/>
          </w:tcPr>
          <w:p w:rsidR="00485C10" w:rsidRPr="0033317B" w:rsidRDefault="00485C10" w:rsidP="00EC45F5">
            <w:pPr>
              <w:spacing w:line="276" w:lineRule="auto"/>
              <w:rPr>
                <w:rFonts w:ascii="Calibri" w:hAnsi="Calibri" w:cs="Arial"/>
                <w:sz w:val="18"/>
                <w:szCs w:val="18"/>
              </w:rPr>
            </w:pPr>
            <w:r w:rsidRPr="00CD11FB">
              <w:rPr>
                <w:rFonts w:ascii="Calibri" w:hAnsi="Calibri" w:cs="Arial"/>
                <w:bCs/>
                <w:iCs/>
                <w:color w:val="000000"/>
                <w:sz w:val="20"/>
              </w:rPr>
              <w:t>Mienie pracownicze oraz mienie pacjentów</w:t>
            </w:r>
          </w:p>
        </w:tc>
        <w:tc>
          <w:tcPr>
            <w:tcW w:w="3808" w:type="dxa"/>
            <w:vAlign w:val="center"/>
          </w:tcPr>
          <w:p w:rsidR="00485C10" w:rsidRPr="0033317B" w:rsidRDefault="00485C10" w:rsidP="00EC45F5">
            <w:pPr>
              <w:spacing w:line="276" w:lineRule="auto"/>
              <w:jc w:val="right"/>
              <w:rPr>
                <w:rFonts w:ascii="Calibri" w:hAnsi="Calibri" w:cs="Arial"/>
                <w:sz w:val="18"/>
                <w:szCs w:val="18"/>
              </w:rPr>
            </w:pPr>
            <w:r>
              <w:rPr>
                <w:rFonts w:ascii="Calibri" w:hAnsi="Calibri" w:cs="Arial"/>
                <w:sz w:val="18"/>
                <w:szCs w:val="18"/>
              </w:rPr>
              <w:t>10</w:t>
            </w:r>
            <w:r w:rsidRPr="0033317B">
              <w:rPr>
                <w:rFonts w:ascii="Calibri" w:hAnsi="Calibri" w:cs="Arial"/>
                <w:sz w:val="18"/>
                <w:szCs w:val="18"/>
              </w:rPr>
              <w:t>.000,00</w:t>
            </w:r>
          </w:p>
        </w:tc>
      </w:tr>
    </w:tbl>
    <w:p w:rsidR="00485C10" w:rsidRPr="00886003" w:rsidRDefault="00485C10" w:rsidP="00836A78">
      <w:pPr>
        <w:spacing w:line="276" w:lineRule="auto"/>
        <w:ind w:left="180"/>
        <w:jc w:val="both"/>
        <w:rPr>
          <w:rFonts w:ascii="Calibri" w:hAnsi="Calibri"/>
          <w:b/>
          <w:sz w:val="18"/>
          <w:szCs w:val="18"/>
        </w:rPr>
      </w:pPr>
    </w:p>
    <w:p w:rsidR="00485C10" w:rsidRPr="00CD11FB" w:rsidRDefault="00485C10" w:rsidP="00836A78">
      <w:pPr>
        <w:pBdr>
          <w:top w:val="single" w:sz="4" w:space="0" w:color="auto"/>
          <w:left w:val="single" w:sz="4" w:space="4" w:color="auto"/>
          <w:bottom w:val="single" w:sz="4" w:space="3" w:color="auto"/>
          <w:right w:val="single" w:sz="4" w:space="4" w:color="auto"/>
        </w:pBdr>
        <w:spacing w:line="276" w:lineRule="auto"/>
        <w:ind w:right="6"/>
        <w:jc w:val="both"/>
        <w:rPr>
          <w:rFonts w:ascii="Calibri" w:hAnsi="Calibri" w:cs="Arial"/>
          <w:sz w:val="16"/>
          <w:szCs w:val="16"/>
        </w:rPr>
      </w:pPr>
      <w:r w:rsidRPr="00CD11FB">
        <w:rPr>
          <w:rFonts w:ascii="Calibri" w:hAnsi="Calibri" w:cs="Arial"/>
          <w:sz w:val="16"/>
          <w:szCs w:val="16"/>
        </w:rPr>
        <w:t>Uwaga:</w:t>
      </w:r>
    </w:p>
    <w:p w:rsidR="00485C10" w:rsidRPr="00B96775" w:rsidRDefault="00485C10" w:rsidP="00836A78">
      <w:pPr>
        <w:pBdr>
          <w:top w:val="single" w:sz="4" w:space="0" w:color="auto"/>
          <w:left w:val="single" w:sz="4" w:space="4" w:color="auto"/>
          <w:bottom w:val="single" w:sz="4" w:space="3" w:color="auto"/>
          <w:right w:val="single" w:sz="4" w:space="4" w:color="auto"/>
        </w:pBdr>
        <w:spacing w:line="276" w:lineRule="auto"/>
        <w:ind w:right="6"/>
        <w:jc w:val="both"/>
        <w:rPr>
          <w:rFonts w:ascii="Calibri" w:hAnsi="Calibri" w:cs="Arial"/>
          <w:sz w:val="16"/>
          <w:szCs w:val="16"/>
        </w:rPr>
      </w:pPr>
      <w:r w:rsidRPr="00CD11FB">
        <w:rPr>
          <w:rFonts w:ascii="Calibri" w:hAnsi="Calibri" w:cs="Arial"/>
          <w:sz w:val="16"/>
          <w:szCs w:val="16"/>
        </w:rPr>
        <w:t xml:space="preserve">Sumy ubezpieczenia dla poszczególnych grup środków trwałych zostały podane według stanu </w:t>
      </w:r>
      <w:r w:rsidRPr="00CD11FB">
        <w:rPr>
          <w:rFonts w:ascii="Calibri" w:hAnsi="Calibri" w:cs="Arial"/>
          <w:sz w:val="16"/>
          <w:szCs w:val="16"/>
        </w:rPr>
        <w:br/>
        <w:t>na dzień 30.09.2019 r.. Wykonawca będzie udzielał ochrony ubezpieczeniowej w I okresie rozliczeniowym dla wartości środków trwałych według stanu na dzień 01.03.2019 r.</w:t>
      </w:r>
      <w:r>
        <w:rPr>
          <w:rFonts w:ascii="Calibri" w:hAnsi="Calibri" w:cs="Arial"/>
          <w:sz w:val="16"/>
          <w:szCs w:val="16"/>
        </w:rPr>
        <w:t xml:space="preserve"> Wzrost zostanie rozliczony na warunkach oferty. </w:t>
      </w:r>
    </w:p>
    <w:p w:rsidR="00485C10" w:rsidRPr="00836A78" w:rsidRDefault="00485C10" w:rsidP="00836A78">
      <w:pPr>
        <w:pStyle w:val="WW-Tekstpodstawowy2"/>
        <w:spacing w:line="276" w:lineRule="auto"/>
        <w:ind w:left="360"/>
        <w:rPr>
          <w:rFonts w:ascii="Calibri" w:hAnsi="Calibri" w:cs="Arial"/>
          <w:sz w:val="20"/>
          <w:highlight w:val="cyan"/>
        </w:rPr>
      </w:pPr>
    </w:p>
    <w:p w:rsidR="00485C10" w:rsidRPr="00836A78" w:rsidRDefault="00485C10" w:rsidP="00587CCB">
      <w:pPr>
        <w:pStyle w:val="WW-Tekstpodstawowy2"/>
        <w:numPr>
          <w:ilvl w:val="0"/>
          <w:numId w:val="35"/>
        </w:numPr>
        <w:spacing w:line="276" w:lineRule="auto"/>
        <w:rPr>
          <w:rFonts w:ascii="Calibri" w:hAnsi="Calibri" w:cs="Arial"/>
          <w:sz w:val="20"/>
        </w:rPr>
      </w:pPr>
      <w:r w:rsidRPr="00836A78">
        <w:rPr>
          <w:rFonts w:ascii="Calibri" w:hAnsi="Calibri" w:cs="Arial"/>
          <w:b/>
          <w:sz w:val="20"/>
        </w:rPr>
        <w:t>Franszyza, udział własny:</w:t>
      </w:r>
    </w:p>
    <w:p w:rsidR="00485C10" w:rsidRPr="00E6221A" w:rsidRDefault="00485C10" w:rsidP="00030381">
      <w:pPr>
        <w:pStyle w:val="WW-Tekstpodstawowy2"/>
        <w:spacing w:line="276" w:lineRule="auto"/>
        <w:ind w:left="360"/>
        <w:rPr>
          <w:rFonts w:ascii="Calibri" w:hAnsi="Calibri" w:cs="Arial"/>
          <w:sz w:val="20"/>
          <w:highlight w:val="cyan"/>
        </w:rPr>
      </w:pPr>
      <w:r w:rsidRPr="00030381">
        <w:rPr>
          <w:rFonts w:ascii="Calibri" w:hAnsi="Calibri" w:cs="Arial"/>
          <w:sz w:val="20"/>
        </w:rPr>
        <w:t>Dopuszcza się zastosowanie w</w:t>
      </w:r>
      <w:r>
        <w:rPr>
          <w:rFonts w:ascii="Calibri" w:hAnsi="Calibri" w:cs="Arial"/>
          <w:sz w:val="20"/>
        </w:rPr>
        <w:t xml:space="preserve">yłącznie franszyzy integralnej </w:t>
      </w:r>
      <w:r w:rsidRPr="00030381">
        <w:rPr>
          <w:rFonts w:ascii="Calibri" w:hAnsi="Calibri" w:cs="Arial"/>
          <w:sz w:val="20"/>
        </w:rPr>
        <w:t>w wysokości 500</w:t>
      </w:r>
      <w:r>
        <w:rPr>
          <w:rFonts w:ascii="Calibri" w:hAnsi="Calibri" w:cs="Arial"/>
          <w:sz w:val="20"/>
        </w:rPr>
        <w:t>,00</w:t>
      </w:r>
      <w:r w:rsidRPr="00030381">
        <w:rPr>
          <w:rFonts w:ascii="Calibri" w:hAnsi="Calibri" w:cs="Arial"/>
          <w:sz w:val="20"/>
        </w:rPr>
        <w:t xml:space="preserve"> </w:t>
      </w:r>
      <w:r>
        <w:rPr>
          <w:rFonts w:ascii="Calibri" w:hAnsi="Calibri" w:cs="Arial"/>
          <w:sz w:val="20"/>
        </w:rPr>
        <w:t>zł</w:t>
      </w:r>
      <w:r w:rsidRPr="00030381">
        <w:rPr>
          <w:rFonts w:ascii="Calibri" w:hAnsi="Calibri" w:cs="Arial"/>
          <w:sz w:val="20"/>
        </w:rPr>
        <w:t xml:space="preserve"> z zastrzeżeniem, iż dla ryzyka</w:t>
      </w:r>
      <w:r w:rsidRPr="00030381">
        <w:rPr>
          <w:rFonts w:ascii="Calibri" w:hAnsi="Calibri" w:cs="Arial"/>
          <w:b/>
          <w:sz w:val="20"/>
        </w:rPr>
        <w:t xml:space="preserve"> </w:t>
      </w:r>
      <w:r w:rsidRPr="00030381">
        <w:rPr>
          <w:rFonts w:ascii="Calibri" w:hAnsi="Calibri" w:cs="Arial"/>
          <w:sz w:val="20"/>
        </w:rPr>
        <w:t>stłuczenia, pęknięcia szyb i innych przedmiotów szklanych</w:t>
      </w:r>
      <w:r>
        <w:rPr>
          <w:rFonts w:ascii="Calibri" w:hAnsi="Calibri" w:cs="Arial"/>
          <w:sz w:val="20"/>
        </w:rPr>
        <w:t>, szkód w mieniu pracowniczym oraz mieniu pacjentów</w:t>
      </w:r>
      <w:r w:rsidRPr="00030381">
        <w:rPr>
          <w:rFonts w:ascii="Calibri" w:hAnsi="Calibri" w:cs="Arial"/>
          <w:sz w:val="20"/>
        </w:rPr>
        <w:t xml:space="preserve"> oraz dla ryzyka kradzieży z włamaniem, rabunku i dewastacji - franszyza integralna w wysokości 100,00 </w:t>
      </w:r>
      <w:r>
        <w:rPr>
          <w:rFonts w:ascii="Calibri" w:hAnsi="Calibri" w:cs="Arial"/>
          <w:sz w:val="20"/>
        </w:rPr>
        <w:t>zł</w:t>
      </w:r>
      <w:r w:rsidRPr="00030381">
        <w:rPr>
          <w:rFonts w:ascii="Calibri" w:hAnsi="Calibri" w:cs="Arial"/>
          <w:sz w:val="20"/>
        </w:rPr>
        <w:t>.</w:t>
      </w:r>
    </w:p>
    <w:p w:rsidR="00485C10" w:rsidRPr="00E6221A" w:rsidRDefault="00485C10" w:rsidP="00030381">
      <w:pPr>
        <w:spacing w:line="276" w:lineRule="auto"/>
        <w:jc w:val="both"/>
        <w:rPr>
          <w:rFonts w:ascii="Calibri" w:hAnsi="Calibri" w:cs="Arial"/>
          <w:b/>
          <w:color w:val="000000"/>
          <w:sz w:val="20"/>
          <w:szCs w:val="20"/>
          <w:highlight w:val="cyan"/>
          <w:u w:val="single"/>
        </w:rPr>
      </w:pPr>
    </w:p>
    <w:p w:rsidR="00485C10" w:rsidRPr="00900626" w:rsidRDefault="00485C10" w:rsidP="00587CCB">
      <w:pPr>
        <w:pStyle w:val="WW-Tekstpodstawowy2"/>
        <w:numPr>
          <w:ilvl w:val="0"/>
          <w:numId w:val="35"/>
        </w:numPr>
        <w:spacing w:line="276" w:lineRule="auto"/>
        <w:rPr>
          <w:rFonts w:ascii="Calibri" w:hAnsi="Calibri" w:cs="Arial"/>
          <w:b/>
          <w:sz w:val="20"/>
        </w:rPr>
      </w:pPr>
      <w:r w:rsidRPr="00900626">
        <w:rPr>
          <w:rFonts w:ascii="Calibri" w:hAnsi="Calibri" w:cs="Arial"/>
          <w:b/>
          <w:sz w:val="20"/>
        </w:rPr>
        <w:t>Ustalenie sumy ubezpieczenia i wypłata odszkodowania</w:t>
      </w:r>
    </w:p>
    <w:p w:rsidR="00485C10" w:rsidRPr="001F1890" w:rsidRDefault="00485C10" w:rsidP="008E2A06">
      <w:pPr>
        <w:pStyle w:val="ListParagraph"/>
        <w:numPr>
          <w:ilvl w:val="0"/>
          <w:numId w:val="61"/>
        </w:numPr>
        <w:autoSpaceDE w:val="0"/>
        <w:autoSpaceDN w:val="0"/>
        <w:adjustRightInd w:val="0"/>
        <w:spacing w:line="276" w:lineRule="auto"/>
        <w:ind w:left="709" w:hanging="425"/>
        <w:jc w:val="both"/>
        <w:rPr>
          <w:rFonts w:cs="Arial"/>
          <w:sz w:val="20"/>
        </w:rPr>
      </w:pPr>
      <w:r w:rsidRPr="001F1890">
        <w:rPr>
          <w:rFonts w:cs="Arial"/>
          <w:sz w:val="20"/>
        </w:rPr>
        <w:t>Sumy wskazane w SIWZ w wartości księgowej brutto lub w wartości odtworzeniowej zostaną przyjęte przez Wykonawcę do ubezpieczenia jako sumy ubezpieczenia. Odmienne zapisy ogólnych warunków ubezpieczenia, szczególnych warunków ubezpieczenia lub innych zastrzeżeń umownych zastosowane przez Wykonawcę wskazujące odmienne zasady ustalenia sumy ubezpieczenia (w szczególności uzależniające sposób ustalenia sumy ubezpieczenia od stopnia amortyzacji lub umorzenia, bądź wieku mienia zgłaszanego do ubezpieczenia bądź wyceny lub weryfikacji) nie znajdą zastosowania.</w:t>
      </w:r>
    </w:p>
    <w:p w:rsidR="00485C10" w:rsidRDefault="00485C10" w:rsidP="008E2A06">
      <w:pPr>
        <w:pStyle w:val="ListParagraph"/>
        <w:numPr>
          <w:ilvl w:val="0"/>
          <w:numId w:val="61"/>
        </w:numPr>
        <w:autoSpaceDE w:val="0"/>
        <w:autoSpaceDN w:val="0"/>
        <w:adjustRightInd w:val="0"/>
        <w:spacing w:line="276" w:lineRule="auto"/>
        <w:ind w:left="709" w:hanging="425"/>
        <w:jc w:val="both"/>
        <w:rPr>
          <w:rFonts w:cs="Arial"/>
          <w:sz w:val="20"/>
        </w:rPr>
      </w:pPr>
      <w:r w:rsidRPr="00030381">
        <w:rPr>
          <w:rFonts w:cs="Arial"/>
          <w:sz w:val="20"/>
        </w:rPr>
        <w:t xml:space="preserve">Wypłata odszkodowania nastąpi w pełnej wysokości poniesionych kosztów zgodnie z zasadami przewidzianymi w ogólnych warunkach ubezpieczenia, szczególnych warunkach ubezpieczenia lub innych zastrzeżeniach umownych zastosowanych przez Wykonawcę dla wypłat do wartości księgowej brutto. </w:t>
      </w:r>
    </w:p>
    <w:p w:rsidR="00485C10" w:rsidRDefault="00485C10" w:rsidP="008E2A06">
      <w:pPr>
        <w:pStyle w:val="ListParagraph"/>
        <w:numPr>
          <w:ilvl w:val="0"/>
          <w:numId w:val="61"/>
        </w:numPr>
        <w:autoSpaceDE w:val="0"/>
        <w:autoSpaceDN w:val="0"/>
        <w:adjustRightInd w:val="0"/>
        <w:spacing w:line="276" w:lineRule="auto"/>
        <w:ind w:left="709" w:hanging="425"/>
        <w:jc w:val="both"/>
        <w:rPr>
          <w:rFonts w:cs="Arial"/>
          <w:sz w:val="20"/>
        </w:rPr>
      </w:pPr>
      <w:r w:rsidRPr="00030381">
        <w:rPr>
          <w:rFonts w:cs="Arial"/>
          <w:sz w:val="20"/>
        </w:rPr>
        <w:t>Nie znajdą zastosowania zapisy ogólnych warunków ubezpieczenia, szczególnych warunków ubezpieczenia lub inne zastrzeżenia umowne zastosowane przez Wykonawcę ograniczające wypłatę odszkodowania (w szczególności uzależniające sposób określenia wysokości odszkodowania od stopnia amortyzacji lub umorzenia ubezpieczonego mienia, wieku, wyceny itp.). Dla mienia ubezpieczonego wg. wartości księgowej brutto całkowita wartość odszkodowania nie może przekroczyć wartości księgowej brutto przedmiotu ubezpieczenia (poszczególnego środka trwałego) na dzień wystąpienia szkody.</w:t>
      </w:r>
    </w:p>
    <w:p w:rsidR="00485C10" w:rsidRPr="009079F1" w:rsidRDefault="00485C10" w:rsidP="008E2A06">
      <w:pPr>
        <w:pStyle w:val="ListParagraph"/>
        <w:numPr>
          <w:ilvl w:val="0"/>
          <w:numId w:val="61"/>
        </w:numPr>
        <w:autoSpaceDE w:val="0"/>
        <w:autoSpaceDN w:val="0"/>
        <w:adjustRightInd w:val="0"/>
        <w:spacing w:line="276" w:lineRule="auto"/>
        <w:ind w:left="709" w:hanging="425"/>
        <w:jc w:val="both"/>
        <w:rPr>
          <w:rFonts w:cs="Arial"/>
          <w:sz w:val="20"/>
        </w:rPr>
      </w:pPr>
      <w:r>
        <w:rPr>
          <w:rFonts w:cs="Arial"/>
          <w:sz w:val="20"/>
        </w:rPr>
        <w:t>Nie mają zastosowania zapisy OWU dotyczące konsumpcji sumy ubezpieczenia, za wyjątkiem limitów ustalonych w systemie I ryzyka.</w:t>
      </w:r>
    </w:p>
    <w:p w:rsidR="00485C10" w:rsidRPr="00900626" w:rsidRDefault="00485C10" w:rsidP="00587CCB">
      <w:pPr>
        <w:pStyle w:val="WW-Tekstpodstawowy2"/>
        <w:numPr>
          <w:ilvl w:val="0"/>
          <w:numId w:val="35"/>
        </w:numPr>
        <w:spacing w:line="276" w:lineRule="auto"/>
        <w:rPr>
          <w:rFonts w:ascii="Calibri" w:hAnsi="Calibri" w:cs="Arial"/>
          <w:sz w:val="20"/>
        </w:rPr>
      </w:pPr>
      <w:r w:rsidRPr="00900626">
        <w:rPr>
          <w:rFonts w:ascii="Calibri" w:hAnsi="Calibri" w:cs="Arial"/>
          <w:b/>
          <w:sz w:val="20"/>
        </w:rPr>
        <w:t>Obligatoryjne klauzule dodatkowe</w:t>
      </w:r>
    </w:p>
    <w:p w:rsidR="00485C10" w:rsidRPr="00030381" w:rsidRDefault="00485C10" w:rsidP="00836A78">
      <w:pPr>
        <w:autoSpaceDE w:val="0"/>
        <w:autoSpaceDN w:val="0"/>
        <w:adjustRightInd w:val="0"/>
        <w:spacing w:line="276" w:lineRule="auto"/>
        <w:ind w:left="360"/>
        <w:jc w:val="both"/>
        <w:rPr>
          <w:rFonts w:ascii="Calibri" w:hAnsi="Calibri" w:cs="Arial"/>
          <w:sz w:val="20"/>
          <w:szCs w:val="20"/>
        </w:rPr>
      </w:pPr>
      <w:r w:rsidRPr="00030381">
        <w:rPr>
          <w:rFonts w:ascii="Calibri" w:hAnsi="Calibri" w:cs="Arial"/>
          <w:sz w:val="20"/>
          <w:szCs w:val="20"/>
        </w:rPr>
        <w:t>Do umowy ubezpieczenia mienia od wszystkich ryzyk będą mieć zastosowanie obligatoryjne klauzule dodatkowe:</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01 A /klauzula reprezentantów/</w:t>
      </w:r>
      <w:r>
        <w:rPr>
          <w:rFonts w:ascii="Calibri" w:hAnsi="Calibri" w:cs="Arial"/>
          <w:color w:val="000000"/>
          <w:sz w:val="20"/>
          <w:szCs w:val="20"/>
        </w:rPr>
        <w:t>;</w:t>
      </w:r>
    </w:p>
    <w:p w:rsidR="00485C10" w:rsidRPr="00900626"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900626">
        <w:rPr>
          <w:rFonts w:ascii="Calibri" w:hAnsi="Calibri" w:cs="Arial"/>
          <w:color w:val="000000"/>
          <w:sz w:val="20"/>
          <w:szCs w:val="20"/>
        </w:rPr>
        <w:t>Klauzula EIB 02 /klauzula przepięciowa/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03 /klauzula szkód mechanicznych/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04 /klauzula dewastacji/</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05 /klauzula katastrofy budowlanej/</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06 /klauzula sposobu przechowywania mienia/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07 A /klauzula ubezpieczenia drobnych prac budowlano-montażowych /</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09 /klauzula szkód wodociągowych/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10 A /klauzula stanów wyjątkowych/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10 B /klauzula kosztów wynikających z wystąpienia stanów wyjątkowych/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21 A /klauzula miejsca ubezpieczenia/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22 /klauzula przedmiotu ubezpieczenia/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23 /klauzula wartości przedmiotu ubezpieczenia/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24 /klauzula wewnętrznych przepisów eksploatacyjnych/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25 /klauzula zabezpieczeń przeciwpożarowych/</w:t>
      </w:r>
      <w:r>
        <w:rPr>
          <w:rFonts w:ascii="Calibri" w:hAnsi="Calibri" w:cs="Arial"/>
          <w:color w:val="000000"/>
          <w:sz w:val="20"/>
          <w:szCs w:val="20"/>
        </w:rPr>
        <w:t>;</w:t>
      </w:r>
    </w:p>
    <w:p w:rsidR="00485C10" w:rsidRPr="00900626"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900626">
        <w:rPr>
          <w:rFonts w:ascii="Calibri" w:hAnsi="Calibri" w:cs="Arial"/>
          <w:color w:val="000000"/>
          <w:sz w:val="20"/>
          <w:szCs w:val="20"/>
        </w:rPr>
        <w:t>Klauzula EIB 26 A /klauzula zabezpieczeń przeciwkradzieżowych/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28 /klauzula szkód w ubezpieczonym mieniu powstałych w związku z prowadzeniem prac budowlano-montażowych/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29 /klauzula odtworzenia dokumentacji/</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30 /klauzula ubezpieczenia mienia poza ewidencją/</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31 /klauzula ubezpieczenia budowli/</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33 /klauzula definicji pracownika/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38 A /klauzula eksploatacji mienia/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39 B /klauzula automatycznego pokrycia, zmniejszenia wartości i deklaracji mienia do ubezpieczenia/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44 /klauzula prolongaty/</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45 /klauzula ratalna/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48 /klauzula terminu wykonania zobowiązań/</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49 /klauzula rozliczenia składek/</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50 /klauzula warunków i taryf/</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61 A /klauzula zgłaszania szkód/</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62 /klauzula definicji szkody/</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63 a /klauzula zasad ustalenia odszkodowania - elementy/</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63 b /klauzula zasad ustalenia odszkodowania - technologie/</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63 c /klauzula zasad ustalenia odszkodowania – elementy inne/</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65 A /klauzula rozliczenia kosztów szkody/</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66 /klauzula kopii dokumentów/</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68 /klauzula likwidacji szkód drobnych/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69 /klauzula ustalenia wysokości szkody/</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71 /klauzula ustalenia okoliczności szkody/</w:t>
      </w:r>
      <w:r>
        <w:rPr>
          <w:rFonts w:ascii="Calibri" w:hAnsi="Calibri" w:cs="Arial"/>
          <w:color w:val="000000"/>
          <w:sz w:val="20"/>
          <w:szCs w:val="20"/>
        </w:rPr>
        <w:t>;</w:t>
      </w:r>
    </w:p>
    <w:p w:rsidR="00485C10"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72 /klauzula braku potrąceń/</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Pr>
          <w:rFonts w:ascii="Calibri" w:hAnsi="Calibri" w:cs="Arial"/>
          <w:color w:val="000000"/>
          <w:sz w:val="20"/>
          <w:szCs w:val="20"/>
        </w:rPr>
        <w:t>Klauzula EIB 73 /klauzula zasady proporcji leeway/;</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74 /klauzula odstąpienia od odtworzenia mienia/</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 xml:space="preserve">Klauzula EIB 75 </w:t>
      </w:r>
      <w:r w:rsidRPr="00900626">
        <w:rPr>
          <w:rFonts w:ascii="Calibri" w:hAnsi="Calibri" w:cs="Arial"/>
          <w:color w:val="000000"/>
          <w:sz w:val="20"/>
          <w:szCs w:val="20"/>
        </w:rPr>
        <w:t>/klauzula kosztów dodatkowych/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77 /klauzula rzeczoznawców/</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78 /Klauzula potrąceń zużycia technicznego/</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92 /roszczeń regresowych/</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93 /klauzula wykładni umowy/</w:t>
      </w:r>
      <w:r>
        <w:rPr>
          <w:rFonts w:ascii="Calibri" w:hAnsi="Calibri" w:cs="Arial"/>
          <w:color w:val="000000"/>
          <w:sz w:val="20"/>
          <w:szCs w:val="20"/>
        </w:rPr>
        <w:t>;</w:t>
      </w:r>
    </w:p>
    <w:p w:rsidR="00485C10" w:rsidRPr="00030381" w:rsidRDefault="00485C10" w:rsidP="008E2A06">
      <w:pPr>
        <w:numPr>
          <w:ilvl w:val="0"/>
          <w:numId w:val="62"/>
        </w:numPr>
        <w:suppressAutoHyphens/>
        <w:spacing w:line="276" w:lineRule="auto"/>
        <w:ind w:hanging="436"/>
        <w:jc w:val="both"/>
        <w:rPr>
          <w:rFonts w:ascii="Calibri" w:hAnsi="Calibri" w:cs="Arial"/>
          <w:color w:val="000000"/>
          <w:sz w:val="20"/>
          <w:szCs w:val="20"/>
        </w:rPr>
      </w:pPr>
      <w:r w:rsidRPr="00030381">
        <w:rPr>
          <w:rFonts w:ascii="Calibri" w:hAnsi="Calibri" w:cs="Arial"/>
          <w:color w:val="000000"/>
          <w:sz w:val="20"/>
          <w:szCs w:val="20"/>
        </w:rPr>
        <w:t>Klauzula EIB 94 /klauzula przeoczenia/</w:t>
      </w:r>
      <w:r>
        <w:rPr>
          <w:rFonts w:ascii="Calibri" w:hAnsi="Calibri" w:cs="Arial"/>
          <w:color w:val="000000"/>
          <w:sz w:val="20"/>
          <w:szCs w:val="20"/>
        </w:rPr>
        <w:t>.</w:t>
      </w:r>
    </w:p>
    <w:p w:rsidR="00485C10" w:rsidRPr="00E6221A" w:rsidRDefault="00485C10" w:rsidP="00030381">
      <w:pPr>
        <w:suppressAutoHyphens/>
        <w:spacing w:line="276" w:lineRule="auto"/>
        <w:ind w:left="1200"/>
        <w:jc w:val="both"/>
        <w:rPr>
          <w:rFonts w:ascii="Calibri" w:hAnsi="Calibri" w:cs="Arial"/>
          <w:sz w:val="20"/>
          <w:szCs w:val="20"/>
          <w:highlight w:val="cyan"/>
        </w:rPr>
      </w:pPr>
    </w:p>
    <w:p w:rsidR="00485C10" w:rsidRPr="00836A78" w:rsidRDefault="00485C10" w:rsidP="009079F1">
      <w:pPr>
        <w:shd w:val="clear" w:color="auto" w:fill="FFFFFF"/>
        <w:suppressAutoHyphens/>
        <w:spacing w:line="276" w:lineRule="auto"/>
        <w:jc w:val="both"/>
        <w:rPr>
          <w:rFonts w:ascii="Calibri" w:hAnsi="Calibri" w:cs="Arial"/>
          <w:sz w:val="20"/>
          <w:szCs w:val="20"/>
        </w:rPr>
      </w:pPr>
      <w:r w:rsidRPr="009079F1">
        <w:rPr>
          <w:rFonts w:ascii="Calibri" w:hAnsi="Calibri" w:cs="Arial"/>
          <w:sz w:val="20"/>
          <w:szCs w:val="20"/>
        </w:rPr>
        <w:t>Treść klauzul znajduje się w pkt. III Załącznika nr 1 do SIWZ.</w:t>
      </w:r>
      <w:r w:rsidRPr="00836A78">
        <w:rPr>
          <w:rFonts w:ascii="Calibri" w:hAnsi="Calibri" w:cs="Arial"/>
          <w:sz w:val="20"/>
          <w:szCs w:val="20"/>
        </w:rPr>
        <w:t xml:space="preserve"> </w:t>
      </w:r>
    </w:p>
    <w:p w:rsidR="00485C10" w:rsidRPr="00E6221A" w:rsidRDefault="00485C10" w:rsidP="00030381">
      <w:pPr>
        <w:suppressAutoHyphens/>
        <w:spacing w:line="276" w:lineRule="auto"/>
        <w:ind w:left="1200"/>
        <w:jc w:val="both"/>
        <w:rPr>
          <w:rFonts w:ascii="Calibri" w:hAnsi="Calibri" w:cs="Arial"/>
          <w:sz w:val="20"/>
          <w:szCs w:val="20"/>
          <w:highlight w:val="cyan"/>
        </w:rPr>
      </w:pPr>
    </w:p>
    <w:p w:rsidR="00485C10" w:rsidRPr="00587CCB" w:rsidRDefault="00485C10" w:rsidP="00587CCB">
      <w:pPr>
        <w:pStyle w:val="WW-Tekstpodstawowy2"/>
        <w:numPr>
          <w:ilvl w:val="0"/>
          <w:numId w:val="35"/>
        </w:numPr>
        <w:spacing w:line="276" w:lineRule="auto"/>
        <w:rPr>
          <w:rFonts w:ascii="Calibri" w:hAnsi="Calibri" w:cs="Arial"/>
          <w:b/>
          <w:sz w:val="20"/>
        </w:rPr>
      </w:pPr>
      <w:r w:rsidRPr="00587CCB">
        <w:rPr>
          <w:rFonts w:ascii="Calibri" w:hAnsi="Calibri" w:cs="Arial"/>
          <w:b/>
          <w:sz w:val="20"/>
        </w:rPr>
        <w:t>Warunki fakultatywne</w:t>
      </w:r>
    </w:p>
    <w:p w:rsidR="00485C10" w:rsidRPr="00587CCB" w:rsidRDefault="00485C10" w:rsidP="00030381">
      <w:pPr>
        <w:pStyle w:val="ListParagraph"/>
        <w:tabs>
          <w:tab w:val="num" w:pos="720"/>
        </w:tabs>
        <w:spacing w:after="0" w:line="276" w:lineRule="auto"/>
        <w:ind w:left="360"/>
        <w:rPr>
          <w:rFonts w:cs="Arial"/>
          <w:b/>
          <w:i/>
          <w:sz w:val="20"/>
        </w:rPr>
      </w:pPr>
      <w:r w:rsidRPr="00587CCB">
        <w:rPr>
          <w:rFonts w:cs="Arial"/>
          <w:b/>
          <w:i/>
          <w:sz w:val="20"/>
        </w:rPr>
        <w:t>Pouczenie:</w:t>
      </w:r>
    </w:p>
    <w:p w:rsidR="00485C10" w:rsidRPr="00587CCB" w:rsidRDefault="00485C10" w:rsidP="00C067C9">
      <w:pPr>
        <w:pStyle w:val="ListParagraph"/>
        <w:pBdr>
          <w:top w:val="single" w:sz="4" w:space="1" w:color="auto"/>
          <w:left w:val="single" w:sz="4" w:space="4" w:color="auto"/>
          <w:bottom w:val="single" w:sz="4" w:space="1" w:color="auto"/>
          <w:right w:val="single" w:sz="4" w:space="4" w:color="auto"/>
        </w:pBdr>
        <w:spacing w:after="0" w:line="240" w:lineRule="auto"/>
        <w:ind w:left="357"/>
        <w:jc w:val="both"/>
        <w:rPr>
          <w:rFonts w:cs="Arial"/>
          <w:i/>
          <w:color w:val="000000"/>
          <w:sz w:val="20"/>
        </w:rPr>
      </w:pPr>
      <w:r w:rsidRPr="00587CCB">
        <w:rPr>
          <w:rFonts w:cs="Arial"/>
          <w:i/>
          <w:color w:val="000000"/>
          <w:sz w:val="20"/>
        </w:rPr>
        <w:t>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w:t>
      </w:r>
    </w:p>
    <w:p w:rsidR="00485C10" w:rsidRPr="00E6221A" w:rsidRDefault="00485C10" w:rsidP="00030381">
      <w:pPr>
        <w:widowControl w:val="0"/>
        <w:suppressAutoHyphens/>
        <w:spacing w:line="276" w:lineRule="auto"/>
        <w:ind w:left="360"/>
        <w:jc w:val="both"/>
        <w:rPr>
          <w:rFonts w:ascii="Calibri" w:hAnsi="Calibri" w:cs="Arial"/>
          <w:b/>
          <w:sz w:val="20"/>
          <w:szCs w:val="20"/>
          <w:highlight w:val="cyan"/>
        </w:rPr>
      </w:pPr>
    </w:p>
    <w:p w:rsidR="00485C10" w:rsidRPr="00030381" w:rsidRDefault="00485C10" w:rsidP="00836A78">
      <w:pPr>
        <w:widowControl w:val="0"/>
        <w:suppressAutoHyphens/>
        <w:spacing w:line="276" w:lineRule="auto"/>
        <w:ind w:left="360"/>
        <w:jc w:val="both"/>
        <w:rPr>
          <w:rFonts w:ascii="Calibri" w:hAnsi="Calibri" w:cs="Arial"/>
          <w:sz w:val="20"/>
          <w:szCs w:val="20"/>
        </w:rPr>
      </w:pPr>
      <w:r w:rsidRPr="00030381">
        <w:rPr>
          <w:rFonts w:ascii="Calibri" w:hAnsi="Calibri" w:cs="Arial"/>
          <w:sz w:val="20"/>
          <w:szCs w:val="20"/>
        </w:rPr>
        <w:t>Do umowy ubezpieczenia mienia od wszystkich ryzyk będą mieć zastosowanie sugerowane warunki ubezpieczenia (warunki fakultatywne):</w:t>
      </w:r>
    </w:p>
    <w:p w:rsidR="00485C10" w:rsidRPr="00C067C9" w:rsidRDefault="00485C10" w:rsidP="008E2A06">
      <w:pPr>
        <w:pStyle w:val="ListParagraph"/>
        <w:numPr>
          <w:ilvl w:val="0"/>
          <w:numId w:val="68"/>
        </w:numPr>
        <w:suppressAutoHyphens/>
        <w:spacing w:after="0" w:line="276" w:lineRule="auto"/>
        <w:jc w:val="both"/>
        <w:rPr>
          <w:rFonts w:cs="Arial"/>
          <w:color w:val="000000"/>
          <w:sz w:val="20"/>
        </w:rPr>
      </w:pPr>
      <w:r w:rsidRPr="00C067C9">
        <w:rPr>
          <w:rFonts w:cs="Arial"/>
          <w:color w:val="000000"/>
          <w:sz w:val="20"/>
        </w:rPr>
        <w:t>Klauzula EIB 42 /klauzula dodatko</w:t>
      </w:r>
      <w:r>
        <w:rPr>
          <w:rFonts w:cs="Arial"/>
          <w:color w:val="000000"/>
          <w:sz w:val="20"/>
        </w:rPr>
        <w:t xml:space="preserve">wej sumy ubezpieczenia/ - </w:t>
      </w:r>
      <w:r w:rsidRPr="00C067C9">
        <w:rPr>
          <w:rFonts w:cs="Arial"/>
          <w:color w:val="000000"/>
          <w:sz w:val="20"/>
        </w:rPr>
        <w:t>50 pkt;</w:t>
      </w:r>
    </w:p>
    <w:p w:rsidR="00485C10" w:rsidRPr="00C067C9" w:rsidRDefault="00485C10" w:rsidP="008E2A06">
      <w:pPr>
        <w:numPr>
          <w:ilvl w:val="0"/>
          <w:numId w:val="68"/>
        </w:numPr>
        <w:tabs>
          <w:tab w:val="num" w:pos="709"/>
        </w:tabs>
        <w:suppressAutoHyphens/>
        <w:spacing w:line="276" w:lineRule="auto"/>
        <w:ind w:hanging="436"/>
        <w:jc w:val="both"/>
        <w:rPr>
          <w:rFonts w:ascii="Calibri" w:hAnsi="Calibri" w:cs="Arial"/>
          <w:color w:val="000000"/>
          <w:sz w:val="20"/>
          <w:szCs w:val="20"/>
        </w:rPr>
      </w:pPr>
      <w:r w:rsidRPr="00C067C9">
        <w:rPr>
          <w:rFonts w:ascii="Calibri" w:hAnsi="Calibri" w:cs="Arial"/>
          <w:color w:val="000000"/>
          <w:sz w:val="20"/>
          <w:szCs w:val="20"/>
        </w:rPr>
        <w:t>Klauzula EIB 02 /klauzul</w:t>
      </w:r>
      <w:r>
        <w:rPr>
          <w:rFonts w:ascii="Calibri" w:hAnsi="Calibri" w:cs="Arial"/>
          <w:color w:val="000000"/>
          <w:sz w:val="20"/>
          <w:szCs w:val="20"/>
        </w:rPr>
        <w:t xml:space="preserve">a przepięciowa – wyższy limit/ - </w:t>
      </w:r>
      <w:r w:rsidRPr="00C067C9">
        <w:rPr>
          <w:rFonts w:ascii="Calibri" w:hAnsi="Calibri" w:cs="Arial"/>
          <w:color w:val="000000"/>
          <w:sz w:val="20"/>
          <w:szCs w:val="20"/>
        </w:rPr>
        <w:t>50 pkt</w:t>
      </w:r>
    </w:p>
    <w:p w:rsidR="00485C10" w:rsidRPr="009079F1" w:rsidRDefault="00485C10" w:rsidP="00C067C9">
      <w:pPr>
        <w:suppressAutoHyphens/>
        <w:spacing w:line="276" w:lineRule="auto"/>
        <w:ind w:left="1134"/>
        <w:jc w:val="both"/>
        <w:rPr>
          <w:rFonts w:ascii="Calibri" w:hAnsi="Calibri" w:cs="Arial"/>
          <w:sz w:val="20"/>
          <w:szCs w:val="20"/>
        </w:rPr>
      </w:pPr>
    </w:p>
    <w:p w:rsidR="00485C10" w:rsidRPr="009079F1" w:rsidRDefault="00485C10" w:rsidP="00030381">
      <w:pPr>
        <w:suppressAutoHyphens/>
        <w:spacing w:line="276" w:lineRule="auto"/>
        <w:jc w:val="both"/>
        <w:rPr>
          <w:rFonts w:ascii="Calibri" w:hAnsi="Calibri" w:cs="Arial"/>
          <w:sz w:val="20"/>
          <w:szCs w:val="20"/>
        </w:rPr>
      </w:pPr>
      <w:r w:rsidRPr="009079F1">
        <w:rPr>
          <w:rFonts w:ascii="Calibri" w:hAnsi="Calibri" w:cs="Arial"/>
          <w:sz w:val="20"/>
          <w:szCs w:val="20"/>
        </w:rPr>
        <w:t xml:space="preserve">Treść klauzul znajduje się w pkt. III Załącznika nr 1 do SIWZ. </w:t>
      </w:r>
    </w:p>
    <w:p w:rsidR="00485C10" w:rsidRPr="00587CCB" w:rsidRDefault="00485C10" w:rsidP="00030381">
      <w:pPr>
        <w:tabs>
          <w:tab w:val="num" w:pos="720"/>
        </w:tabs>
        <w:spacing w:line="276" w:lineRule="auto"/>
        <w:jc w:val="both"/>
        <w:rPr>
          <w:rFonts w:ascii="Calibri" w:hAnsi="Calibri" w:cs="Arial"/>
          <w:b/>
          <w:sz w:val="20"/>
          <w:szCs w:val="20"/>
          <w:highlight w:val="cyan"/>
        </w:rPr>
      </w:pPr>
    </w:p>
    <w:p w:rsidR="00485C10" w:rsidRPr="003041EE" w:rsidRDefault="00485C10" w:rsidP="00587CCB">
      <w:pPr>
        <w:pStyle w:val="Heading5"/>
        <w:keepNext/>
        <w:numPr>
          <w:ilvl w:val="0"/>
          <w:numId w:val="24"/>
        </w:numPr>
        <w:suppressAutoHyphens/>
        <w:spacing w:before="0" w:after="0" w:line="276" w:lineRule="auto"/>
        <w:ind w:left="0" w:firstLine="0"/>
        <w:jc w:val="both"/>
        <w:rPr>
          <w:rFonts w:ascii="Calibri" w:hAnsi="Calibri" w:cs="Arial"/>
          <w:i w:val="0"/>
          <w:iCs w:val="0"/>
          <w:sz w:val="20"/>
          <w:szCs w:val="20"/>
        </w:rPr>
      </w:pPr>
      <w:r w:rsidRPr="00587CCB">
        <w:rPr>
          <w:rFonts w:ascii="Calibri" w:hAnsi="Calibri" w:cs="Arial"/>
          <w:i w:val="0"/>
          <w:iCs w:val="0"/>
          <w:sz w:val="20"/>
          <w:szCs w:val="20"/>
        </w:rPr>
        <w:t xml:space="preserve">UBEZPIECZENIE </w:t>
      </w:r>
      <w:r w:rsidRPr="003041EE">
        <w:rPr>
          <w:rFonts w:ascii="Calibri" w:hAnsi="Calibri" w:cs="Arial"/>
          <w:i w:val="0"/>
          <w:iCs w:val="0"/>
          <w:sz w:val="20"/>
          <w:szCs w:val="20"/>
        </w:rPr>
        <w:t>SPRZĘTU ELEKTRONICZNEGO OD WSZYSTKICH RYZYK</w:t>
      </w:r>
    </w:p>
    <w:p w:rsidR="00485C10" w:rsidRPr="003041EE" w:rsidRDefault="00485C10" w:rsidP="00587CCB">
      <w:pPr>
        <w:pStyle w:val="WW-Tekstpodstawowy2"/>
        <w:tabs>
          <w:tab w:val="clear" w:pos="0"/>
          <w:tab w:val="left" w:pos="709"/>
        </w:tabs>
        <w:spacing w:line="276" w:lineRule="auto"/>
        <w:ind w:left="709"/>
        <w:rPr>
          <w:rFonts w:ascii="Calibri" w:hAnsi="Calibri" w:cs="Arial"/>
          <w:b/>
          <w:bCs/>
          <w:iCs/>
          <w:color w:val="000000"/>
          <w:sz w:val="20"/>
        </w:rPr>
      </w:pPr>
      <w:r w:rsidRPr="003041EE">
        <w:rPr>
          <w:rFonts w:ascii="Calibri" w:hAnsi="Calibri" w:cs="Arial"/>
          <w:b/>
          <w:bCs/>
          <w:iCs/>
          <w:color w:val="000000"/>
          <w:sz w:val="20"/>
        </w:rPr>
        <w:t xml:space="preserve">WARUNKI MINIMALNE, JAKIE MUSZĄ SPEŁNIAĆ OFERTY </w:t>
      </w:r>
    </w:p>
    <w:p w:rsidR="00485C10" w:rsidRPr="003041EE" w:rsidRDefault="00485C10" w:rsidP="00030381">
      <w:pPr>
        <w:pStyle w:val="WW-Tekstpodstawowy2"/>
        <w:spacing w:line="276" w:lineRule="auto"/>
        <w:ind w:left="720"/>
        <w:rPr>
          <w:rFonts w:ascii="Calibri" w:hAnsi="Calibri" w:cs="Arial"/>
          <w:b/>
          <w:bCs/>
          <w:iCs/>
          <w:color w:val="000000"/>
          <w:sz w:val="20"/>
        </w:rPr>
      </w:pPr>
    </w:p>
    <w:p w:rsidR="00485C10" w:rsidRPr="003041EE" w:rsidRDefault="00485C10" w:rsidP="008E2A06">
      <w:pPr>
        <w:pStyle w:val="WW-Tekstpodstawowy2"/>
        <w:numPr>
          <w:ilvl w:val="0"/>
          <w:numId w:val="45"/>
        </w:numPr>
        <w:spacing w:line="276" w:lineRule="auto"/>
        <w:rPr>
          <w:rFonts w:ascii="Calibri" w:hAnsi="Calibri" w:cs="Arial"/>
          <w:b/>
          <w:bCs/>
          <w:iCs/>
          <w:color w:val="000000"/>
          <w:sz w:val="20"/>
        </w:rPr>
      </w:pPr>
      <w:r w:rsidRPr="003041EE">
        <w:rPr>
          <w:rFonts w:ascii="Calibri" w:hAnsi="Calibri" w:cs="Arial"/>
          <w:b/>
          <w:bCs/>
          <w:iCs/>
          <w:color w:val="000000"/>
          <w:sz w:val="20"/>
        </w:rPr>
        <w:t>Przedmiot ubezpieczenia</w:t>
      </w:r>
    </w:p>
    <w:p w:rsidR="00485C10" w:rsidRPr="00587CCB" w:rsidRDefault="00485C10" w:rsidP="00030381">
      <w:pPr>
        <w:tabs>
          <w:tab w:val="left" w:pos="426"/>
        </w:tabs>
        <w:spacing w:line="276" w:lineRule="auto"/>
        <w:ind w:left="426"/>
        <w:jc w:val="both"/>
        <w:rPr>
          <w:rFonts w:ascii="Calibri" w:hAnsi="Calibri" w:cs="Arial"/>
          <w:bCs/>
          <w:iCs/>
          <w:color w:val="000000"/>
          <w:sz w:val="20"/>
          <w:szCs w:val="20"/>
        </w:rPr>
      </w:pPr>
      <w:r w:rsidRPr="00030381">
        <w:rPr>
          <w:rFonts w:ascii="Calibri" w:hAnsi="Calibri" w:cs="Arial"/>
          <w:bCs/>
          <w:iCs/>
          <w:color w:val="000000"/>
          <w:sz w:val="20"/>
          <w:szCs w:val="20"/>
        </w:rPr>
        <w:t xml:space="preserve">Ochroną ubezpieczeniową w ramach ubezpieczenia sprzętu elektronicznego od wszystkich ryzyk zostanie objęty sprzęt należący do/lub użytkowany przez </w:t>
      </w:r>
      <w:r w:rsidRPr="00587CCB">
        <w:rPr>
          <w:rFonts w:ascii="Calibri" w:hAnsi="Calibri" w:cs="Arial"/>
          <w:bCs/>
          <w:iCs/>
          <w:color w:val="000000"/>
          <w:sz w:val="20"/>
          <w:szCs w:val="20"/>
        </w:rPr>
        <w:t>Zamawiającego zgodnie z pkt. 3. poniżej.</w:t>
      </w:r>
    </w:p>
    <w:p w:rsidR="00485C10" w:rsidRPr="00E6221A" w:rsidRDefault="00485C10" w:rsidP="00030381">
      <w:pPr>
        <w:tabs>
          <w:tab w:val="left" w:pos="426"/>
        </w:tabs>
        <w:spacing w:line="276" w:lineRule="auto"/>
        <w:ind w:left="426"/>
        <w:jc w:val="both"/>
        <w:rPr>
          <w:rFonts w:ascii="Calibri" w:hAnsi="Calibri" w:cs="Arial"/>
          <w:bCs/>
          <w:iCs/>
          <w:color w:val="000000"/>
          <w:sz w:val="20"/>
          <w:szCs w:val="20"/>
          <w:highlight w:val="cyan"/>
        </w:rPr>
      </w:pPr>
    </w:p>
    <w:p w:rsidR="00485C10" w:rsidRPr="003041EE" w:rsidRDefault="00485C10" w:rsidP="008E2A06">
      <w:pPr>
        <w:pStyle w:val="WW-Tekstpodstawowy2"/>
        <w:numPr>
          <w:ilvl w:val="0"/>
          <w:numId w:val="45"/>
        </w:numPr>
        <w:spacing w:line="276" w:lineRule="auto"/>
        <w:rPr>
          <w:rFonts w:ascii="Calibri" w:hAnsi="Calibri" w:cs="Arial"/>
          <w:b/>
          <w:bCs/>
          <w:iCs/>
          <w:color w:val="000000"/>
          <w:sz w:val="20"/>
        </w:rPr>
      </w:pPr>
      <w:r w:rsidRPr="003041EE">
        <w:rPr>
          <w:rFonts w:ascii="Calibri" w:hAnsi="Calibri" w:cs="Arial"/>
          <w:b/>
          <w:bCs/>
          <w:iCs/>
          <w:color w:val="000000"/>
          <w:sz w:val="20"/>
        </w:rPr>
        <w:t>Zakres ubezpieczenia</w:t>
      </w:r>
    </w:p>
    <w:p w:rsidR="00485C10" w:rsidRPr="00587CCB" w:rsidRDefault="00485C10" w:rsidP="008E2A06">
      <w:pPr>
        <w:pStyle w:val="ListParagraph"/>
        <w:numPr>
          <w:ilvl w:val="0"/>
          <w:numId w:val="63"/>
        </w:numPr>
        <w:tabs>
          <w:tab w:val="clear" w:pos="360"/>
          <w:tab w:val="left" w:pos="426"/>
          <w:tab w:val="num" w:pos="709"/>
        </w:tabs>
        <w:spacing w:line="276" w:lineRule="auto"/>
        <w:ind w:left="709" w:hanging="425"/>
        <w:jc w:val="both"/>
        <w:rPr>
          <w:rFonts w:cs="Arial"/>
          <w:bCs/>
          <w:iCs/>
          <w:color w:val="000000"/>
          <w:sz w:val="20"/>
        </w:rPr>
      </w:pPr>
      <w:r w:rsidRPr="00587CCB">
        <w:rPr>
          <w:rFonts w:cs="Arial"/>
          <w:bCs/>
          <w:iCs/>
          <w:color w:val="000000"/>
          <w:sz w:val="20"/>
        </w:rPr>
        <w:t xml:space="preserve">Ochroną objęte są wszystkie ryzyka za wyjątkiem wyraźnie wyłączonych w Ogólnych Warunkach Ubezpieczenia. Ochrona obejmie w szczególności szkody zgodnie z </w:t>
      </w:r>
      <w:r w:rsidRPr="00587CCB">
        <w:rPr>
          <w:rFonts w:cs="Arial"/>
          <w:sz w:val="20"/>
        </w:rPr>
        <w:t>postanowieniami niniejszej SIWZ;.</w:t>
      </w:r>
      <w:r w:rsidRPr="00587CCB">
        <w:rPr>
          <w:rFonts w:cs="Arial"/>
          <w:bCs/>
          <w:iCs/>
          <w:color w:val="000000"/>
          <w:sz w:val="20"/>
        </w:rPr>
        <w:t xml:space="preserve"> </w:t>
      </w:r>
      <w:r w:rsidRPr="00587CCB">
        <w:rPr>
          <w:rFonts w:cs="Arial"/>
          <w:sz w:val="20"/>
        </w:rPr>
        <w:t>Sprzęt elektroniczny określony w umowie jest objęty ochroną ubezpieczeniową od wszelkich szkód materialnych (fizycznych) polegających na utracie przedmiotu ubezpieczenia, jego uszkodzeniu lub zniszczeniu wskutek nieprzewidzianej i niezależnej od Ubezpieczającego przyczyny</w:t>
      </w:r>
      <w:r>
        <w:rPr>
          <w:rFonts w:cs="Arial"/>
          <w:sz w:val="20"/>
        </w:rPr>
        <w:t xml:space="preserve"> wraz z przynależnościami i częściami składowymi</w:t>
      </w:r>
      <w:r w:rsidRPr="00587CCB">
        <w:rPr>
          <w:rFonts w:cs="Arial"/>
          <w:sz w:val="20"/>
        </w:rPr>
        <w:t>, a w szczególności spowodowanych przez:</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działanie człowieka, tj.: niewłaściwe użytkowanie, nieostrożność, zaniedbanie, błędną obsługę, świadome i celowe zniszczenie przez osoby trzecie,</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zdarzeń losowych, np. działanie ognia (w tym również działania dymu i sadzy) oraz polegające na osmaleniu, przypaleniu, a także w wyniku wszelkiego rodzaju eksplozji, implozji, bezpośredniego uderzenia pioruna, huraganu, upadku pojazdu powietrznego oraz w czasie akcji ratunkowej (np.: gaszenia, burzenia, oczyszczania zgliszcz),</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działanie wody tj. zalania wodą z urządzeń wodno - kanalizacyjnych, burzy, powodzi, sztormu, wylewu wód podziemnych, deszczu nawalnego, wilgoci, pary wodnej i cieczy w innej postaci oraz mrozu, gradu, śniegu,</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działanie wiatru, lawiny, osunięcie się ziemi,</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 xml:space="preserve">wady produkcyjne, błędy konstrukcyjne, wady materiałowe, które ujawniły się dopiero po okresie gwarancji, </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zdarzeń technicznych lub technologicznych np. zbyt wysokie/ niskie napięcia w sieci instalacji elektrycznej,</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pośrednie działanie wyładowań atmosferycznych i zjawisk pochodnych tj. działanie pola elektromagnetycznego, indukcji, przepięcie, zwarcie itp.</w:t>
      </w:r>
    </w:p>
    <w:p w:rsidR="00485C10" w:rsidRPr="00030381"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kradzieży z włamaniem i rabunku oraz dewastacji,</w:t>
      </w:r>
    </w:p>
    <w:p w:rsidR="00485C10" w:rsidRPr="00030381" w:rsidRDefault="00485C10" w:rsidP="00EC45F5">
      <w:pPr>
        <w:spacing w:line="276" w:lineRule="auto"/>
        <w:ind w:left="709"/>
        <w:jc w:val="both"/>
        <w:rPr>
          <w:rFonts w:ascii="Calibri" w:hAnsi="Calibri" w:cs="Arial"/>
          <w:sz w:val="20"/>
          <w:szCs w:val="20"/>
        </w:rPr>
      </w:pPr>
      <w:r w:rsidRPr="00030381">
        <w:rPr>
          <w:rFonts w:ascii="Calibri" w:hAnsi="Calibri" w:cs="Arial"/>
          <w:sz w:val="20"/>
          <w:szCs w:val="20"/>
        </w:rPr>
        <w:t>Jeżeli zapisy ogólnych warunków ubezpieczenia przewidują wyłączenie lub ograniczenie odpowiedzialności Wykonawcy dotyczące w/w ryzyk, to na potrzeby niniejszej umowy nie mają one zastosowania.</w:t>
      </w:r>
    </w:p>
    <w:p w:rsidR="00485C10" w:rsidRPr="00030381" w:rsidRDefault="00485C10" w:rsidP="008E2A06">
      <w:pPr>
        <w:pStyle w:val="ListParagraph"/>
        <w:numPr>
          <w:ilvl w:val="0"/>
          <w:numId w:val="63"/>
        </w:numPr>
        <w:tabs>
          <w:tab w:val="clear" w:pos="360"/>
          <w:tab w:val="left" w:pos="426"/>
          <w:tab w:val="num" w:pos="709"/>
        </w:tabs>
        <w:spacing w:line="276" w:lineRule="auto"/>
        <w:ind w:left="709" w:hanging="425"/>
        <w:jc w:val="both"/>
        <w:rPr>
          <w:rFonts w:cs="Arial"/>
          <w:sz w:val="20"/>
        </w:rPr>
      </w:pPr>
      <w:r w:rsidRPr="00030381">
        <w:rPr>
          <w:rFonts w:cs="Arial"/>
          <w:sz w:val="20"/>
        </w:rPr>
        <w:t>Dodatkowe postanowienia do zapisów ogólnych warunków ubezpieczenia Wykonawcy:</w:t>
      </w:r>
    </w:p>
    <w:p w:rsidR="00485C10" w:rsidRPr="003041EE" w:rsidRDefault="00485C10" w:rsidP="008E2A06">
      <w:pPr>
        <w:pStyle w:val="ListParagraph"/>
        <w:numPr>
          <w:ilvl w:val="0"/>
          <w:numId w:val="64"/>
        </w:numPr>
        <w:spacing w:after="0" w:line="276" w:lineRule="auto"/>
        <w:ind w:left="1134" w:hanging="425"/>
        <w:jc w:val="both"/>
        <w:rPr>
          <w:rFonts w:cs="Arial"/>
          <w:sz w:val="20"/>
        </w:rPr>
      </w:pPr>
      <w:r w:rsidRPr="00030381">
        <w:rPr>
          <w:rFonts w:cs="Arial"/>
          <w:sz w:val="20"/>
        </w:rPr>
        <w:t xml:space="preserve">Jeżeli zapisy ogólnych warunków ubezpieczenia przewidują wyłączenie lub ograniczenie odpowiedzialności Wykonawcy za szkody w elementach i materiałach, które ze względu na swoje przeznaczenie ulegają szybkiemu zużyciu lub podlegają okresowej wymianie w ramach konserwacji zgodnie z instrukcją techniczną urządzenia i zaleceniami producenta (np. paski i łańcuchy napędowe, uszczelki, źródła światła, bezpieczniki, baterie), to zapisy te nie mają zastosowania, gdy wymienione </w:t>
      </w:r>
      <w:r w:rsidRPr="003041EE">
        <w:rPr>
          <w:rFonts w:cs="Arial"/>
          <w:sz w:val="20"/>
        </w:rPr>
        <w:t>elementy zostały uszkodzone wskutek podlegającej odszkodowaniu straty lub uszkodzenia przedmiotu ubezpieczenia;</w:t>
      </w:r>
    </w:p>
    <w:p w:rsidR="00485C10" w:rsidRPr="003041EE" w:rsidRDefault="00485C10" w:rsidP="008E2A06">
      <w:pPr>
        <w:pStyle w:val="ListParagraph"/>
        <w:numPr>
          <w:ilvl w:val="0"/>
          <w:numId w:val="64"/>
        </w:numPr>
        <w:spacing w:after="0" w:line="276" w:lineRule="auto"/>
        <w:ind w:left="1134" w:hanging="425"/>
        <w:jc w:val="both"/>
        <w:rPr>
          <w:rFonts w:cs="Arial"/>
          <w:sz w:val="20"/>
        </w:rPr>
      </w:pPr>
      <w:r w:rsidRPr="003041EE">
        <w:rPr>
          <w:rFonts w:cs="Arial"/>
          <w:sz w:val="20"/>
        </w:rPr>
        <w:t>Jeżeli zapisy ogólnych warunków ubezpieczenia przewidują wyłączenie lub ograniczenie odpowiedzialności Wykonawcy za szkody w postaci defektów estetycznych, takich jak: wgniecenia, zadrapania na powierzchniach malowanych, polerowanych lub emaliowanych, to zapisy te nie mają zastosowania, gdy wymienione elementy zostały uszkodzone wskutek podlegającej odszkodowaniu straty lub uszkodzenia przedmiotu ubezpieczenia</w:t>
      </w:r>
    </w:p>
    <w:p w:rsidR="00485C10" w:rsidRPr="00587CCB" w:rsidRDefault="00485C10" w:rsidP="008E2A06">
      <w:pPr>
        <w:pStyle w:val="ListParagraph"/>
        <w:numPr>
          <w:ilvl w:val="0"/>
          <w:numId w:val="64"/>
        </w:numPr>
        <w:spacing w:after="0" w:line="276" w:lineRule="auto"/>
        <w:ind w:left="1134" w:hanging="425"/>
        <w:jc w:val="both"/>
        <w:rPr>
          <w:rFonts w:cs="Arial"/>
          <w:sz w:val="20"/>
        </w:rPr>
      </w:pPr>
      <w:r w:rsidRPr="003041EE">
        <w:rPr>
          <w:rFonts w:cs="Arial"/>
          <w:sz w:val="20"/>
        </w:rPr>
        <w:t>Jeżeli zapisy ogólnych warunków ubezpieczenia przewidują wyłączenie lub ograniczenie odpowiedzialności Wykonawcy za szkody spowodowane bezpośrednio lub pośrednio brakiem lub przerwą w dostawie energii elektrycznej, to na potrzeby niniejszej umowy nie mają one zastosowania.</w:t>
      </w:r>
    </w:p>
    <w:p w:rsidR="00485C10" w:rsidRPr="00E6221A" w:rsidRDefault="00485C10" w:rsidP="004835A7">
      <w:pPr>
        <w:pStyle w:val="ListParagraph"/>
        <w:spacing w:after="0" w:line="276" w:lineRule="auto"/>
        <w:jc w:val="both"/>
        <w:rPr>
          <w:rFonts w:cs="Arial"/>
          <w:sz w:val="20"/>
          <w:highlight w:val="cyan"/>
        </w:rPr>
      </w:pPr>
    </w:p>
    <w:p w:rsidR="00485C10" w:rsidRPr="003041EE" w:rsidRDefault="00485C10" w:rsidP="008E2A06">
      <w:pPr>
        <w:pStyle w:val="WW-Tekstpodstawowy2"/>
        <w:numPr>
          <w:ilvl w:val="0"/>
          <w:numId w:val="45"/>
        </w:numPr>
        <w:spacing w:line="276" w:lineRule="auto"/>
        <w:rPr>
          <w:rFonts w:ascii="Calibri" w:hAnsi="Calibri" w:cs="Arial"/>
          <w:b/>
          <w:bCs/>
          <w:iCs/>
          <w:color w:val="000000"/>
          <w:sz w:val="20"/>
        </w:rPr>
      </w:pPr>
      <w:r w:rsidRPr="003041EE">
        <w:rPr>
          <w:rFonts w:ascii="Calibri" w:hAnsi="Calibri" w:cs="Arial"/>
          <w:b/>
          <w:bCs/>
          <w:iCs/>
          <w:color w:val="000000"/>
          <w:sz w:val="20"/>
        </w:rPr>
        <w:t xml:space="preserve">Sumy ubezpieczenia sprzętu elektronicznego od wszystkich ryzyk: </w:t>
      </w:r>
    </w:p>
    <w:p w:rsidR="00485C10" w:rsidRPr="003041EE" w:rsidRDefault="00485C10" w:rsidP="00030381">
      <w:pPr>
        <w:pStyle w:val="WW-Tekstpodstawowy2"/>
        <w:spacing w:line="276" w:lineRule="auto"/>
        <w:rPr>
          <w:rFonts w:ascii="Calibri" w:hAnsi="Calibri" w:cs="Arial"/>
          <w:bCs/>
          <w:iCs/>
          <w:color w:val="000000"/>
          <w:sz w:val="20"/>
        </w:rPr>
      </w:pPr>
      <w:r w:rsidRPr="003041EE">
        <w:rPr>
          <w:rFonts w:ascii="Calibri" w:hAnsi="Calibri" w:cs="Arial"/>
          <w:bCs/>
          <w:iCs/>
          <w:color w:val="000000"/>
          <w:sz w:val="20"/>
        </w:rPr>
        <w:t>Sprzęt wskazany do ubezpieczenia zostanie ubezpieczony wg wartości księgowej brutto oraz wg wartości odtworzeniowej:</w:t>
      </w:r>
    </w:p>
    <w:p w:rsidR="00485C10" w:rsidRPr="00E6221A" w:rsidRDefault="00485C10" w:rsidP="00030381">
      <w:pPr>
        <w:suppressAutoHyphens/>
        <w:spacing w:line="276" w:lineRule="auto"/>
        <w:ind w:left="180"/>
        <w:jc w:val="both"/>
        <w:rPr>
          <w:rFonts w:ascii="Calibri" w:hAnsi="Calibri"/>
          <w:sz w:val="20"/>
          <w:szCs w:val="20"/>
          <w:highlight w:val="cyan"/>
        </w:rPr>
      </w:pPr>
    </w:p>
    <w:tbl>
      <w:tblPr>
        <w:tblW w:w="5111" w:type="pct"/>
        <w:tblLayout w:type="fixed"/>
        <w:tblCellMar>
          <w:left w:w="70" w:type="dxa"/>
          <w:right w:w="70" w:type="dxa"/>
        </w:tblCellMar>
        <w:tblLook w:val="0000"/>
      </w:tblPr>
      <w:tblGrid>
        <w:gridCol w:w="3980"/>
        <w:gridCol w:w="1258"/>
        <w:gridCol w:w="978"/>
        <w:gridCol w:w="1535"/>
        <w:gridCol w:w="1955"/>
      </w:tblGrid>
      <w:tr w:rsidR="00485C10" w:rsidRPr="00E6221A" w:rsidTr="009079F1">
        <w:trPr>
          <w:trHeight w:val="1050"/>
        </w:trPr>
        <w:tc>
          <w:tcPr>
            <w:tcW w:w="2050" w:type="pct"/>
            <w:tcBorders>
              <w:top w:val="single" w:sz="4" w:space="0" w:color="auto"/>
              <w:left w:val="single" w:sz="4" w:space="0" w:color="auto"/>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Przedmiot ubezpieczenia</w:t>
            </w:r>
          </w:p>
        </w:tc>
        <w:tc>
          <w:tcPr>
            <w:tcW w:w="648"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Nr inwent</w:t>
            </w:r>
          </w:p>
        </w:tc>
        <w:tc>
          <w:tcPr>
            <w:tcW w:w="504"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Data zakupu</w:t>
            </w:r>
          </w:p>
        </w:tc>
        <w:tc>
          <w:tcPr>
            <w:tcW w:w="791"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Rodzaj Przenośny/stacjonarny</w:t>
            </w:r>
          </w:p>
        </w:tc>
        <w:tc>
          <w:tcPr>
            <w:tcW w:w="1007"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Suma ubezpieczenia wg wartości księgowej brutto w zł</w:t>
            </w:r>
          </w:p>
        </w:tc>
      </w:tr>
      <w:tr w:rsidR="00485C10" w:rsidRPr="00E6221A" w:rsidTr="009079F1">
        <w:trPr>
          <w:trHeight w:val="570"/>
        </w:trPr>
        <w:tc>
          <w:tcPr>
            <w:tcW w:w="2050" w:type="pct"/>
            <w:tcBorders>
              <w:top w:val="nil"/>
              <w:left w:val="single" w:sz="4" w:space="0" w:color="auto"/>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WYPOSAŻENIE SERWEROWNI : SPRZĘT SERWEROWY - ZESTAW    SPRZĘT Z OPROGRAMOWANIEM DO SERWEROWNI</w:t>
            </w:r>
          </w:p>
        </w:tc>
        <w:tc>
          <w:tcPr>
            <w:tcW w:w="648" w:type="pct"/>
            <w:tcBorders>
              <w:top w:val="nil"/>
              <w:left w:val="nil"/>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001956 002006</w:t>
            </w:r>
          </w:p>
        </w:tc>
        <w:tc>
          <w:tcPr>
            <w:tcW w:w="504" w:type="pct"/>
            <w:tcBorders>
              <w:top w:val="nil"/>
              <w:left w:val="nil"/>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11.12.2013 23.12.2014</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nil"/>
              <w:left w:val="nil"/>
              <w:bottom w:val="single" w:sz="4" w:space="0" w:color="auto"/>
              <w:right w:val="single" w:sz="4" w:space="0" w:color="auto"/>
            </w:tcBorders>
            <w:shd w:val="clear" w:color="auto" w:fill="FFFFFF"/>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2 565 493,50 zł</w:t>
            </w:r>
          </w:p>
        </w:tc>
      </w:tr>
      <w:tr w:rsidR="00485C10" w:rsidRPr="00E6221A" w:rsidTr="009079F1">
        <w:trPr>
          <w:trHeight w:val="499"/>
        </w:trPr>
        <w:tc>
          <w:tcPr>
            <w:tcW w:w="2050" w:type="pct"/>
            <w:tcBorders>
              <w:top w:val="nil"/>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b/>
                <w:bCs/>
                <w:sz w:val="18"/>
                <w:szCs w:val="18"/>
              </w:rPr>
            </w:pPr>
            <w:r w:rsidRPr="009079F1">
              <w:rPr>
                <w:rFonts w:ascii="Calibri" w:hAnsi="Calibri" w:cs="Arial"/>
                <w:b/>
                <w:bCs/>
                <w:sz w:val="18"/>
                <w:szCs w:val="18"/>
              </w:rPr>
              <w:t>RAZEM: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 </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 </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 </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b/>
                <w:bCs/>
                <w:sz w:val="18"/>
                <w:szCs w:val="18"/>
              </w:rPr>
            </w:pPr>
            <w:r w:rsidRPr="009079F1">
              <w:rPr>
                <w:rFonts w:ascii="Calibri" w:hAnsi="Calibri" w:cs="Arial"/>
                <w:b/>
                <w:sz w:val="18"/>
                <w:szCs w:val="18"/>
              </w:rPr>
              <w:t>2 565 493,50 zł</w:t>
            </w:r>
          </w:p>
        </w:tc>
      </w:tr>
      <w:tr w:rsidR="00485C10" w:rsidRPr="00E6221A" w:rsidTr="009079F1">
        <w:trPr>
          <w:trHeight w:val="255"/>
        </w:trPr>
        <w:tc>
          <w:tcPr>
            <w:tcW w:w="2050" w:type="pct"/>
            <w:tcBorders>
              <w:top w:val="nil"/>
              <w:left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648" w:type="pct"/>
            <w:tcBorders>
              <w:top w:val="nil"/>
              <w:left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504" w:type="pct"/>
            <w:tcBorders>
              <w:top w:val="nil"/>
              <w:left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791" w:type="pct"/>
            <w:tcBorders>
              <w:top w:val="nil"/>
              <w:left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1007" w:type="pct"/>
            <w:tcBorders>
              <w:top w:val="nil"/>
              <w:left w:val="nil"/>
              <w:right w:val="nil"/>
            </w:tcBorders>
            <w:shd w:val="clear" w:color="auto" w:fill="FFFFFF"/>
            <w:noWrap/>
            <w:vAlign w:val="bottom"/>
          </w:tcPr>
          <w:p w:rsidR="00485C10" w:rsidRPr="009079F1" w:rsidRDefault="00485C10" w:rsidP="004835A7">
            <w:pPr>
              <w:rPr>
                <w:rFonts w:ascii="Calibri" w:hAnsi="Calibri" w:cs="Arial"/>
                <w:sz w:val="18"/>
                <w:szCs w:val="18"/>
              </w:rPr>
            </w:pPr>
          </w:p>
        </w:tc>
      </w:tr>
      <w:tr w:rsidR="00485C10" w:rsidRPr="00E6221A" w:rsidTr="009079F1">
        <w:trPr>
          <w:trHeight w:val="255"/>
        </w:trPr>
        <w:tc>
          <w:tcPr>
            <w:tcW w:w="2050" w:type="pct"/>
            <w:tcBorders>
              <w:top w:val="nil"/>
              <w:left w:val="nil"/>
              <w:bottom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648" w:type="pct"/>
            <w:tcBorders>
              <w:top w:val="nil"/>
              <w:left w:val="nil"/>
              <w:bottom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504" w:type="pct"/>
            <w:tcBorders>
              <w:top w:val="nil"/>
              <w:left w:val="nil"/>
              <w:bottom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791" w:type="pct"/>
            <w:tcBorders>
              <w:top w:val="nil"/>
              <w:left w:val="nil"/>
              <w:bottom w:val="nil"/>
              <w:right w:val="nil"/>
            </w:tcBorders>
            <w:shd w:val="clear" w:color="auto" w:fill="FFFFFF"/>
            <w:noWrap/>
            <w:vAlign w:val="bottom"/>
          </w:tcPr>
          <w:p w:rsidR="00485C10" w:rsidRPr="009079F1" w:rsidRDefault="00485C10" w:rsidP="004835A7">
            <w:pPr>
              <w:rPr>
                <w:rFonts w:ascii="Calibri" w:hAnsi="Calibri" w:cs="Arial"/>
                <w:sz w:val="18"/>
                <w:szCs w:val="18"/>
              </w:rPr>
            </w:pPr>
          </w:p>
        </w:tc>
        <w:tc>
          <w:tcPr>
            <w:tcW w:w="1007" w:type="pct"/>
            <w:tcBorders>
              <w:top w:val="nil"/>
              <w:left w:val="nil"/>
              <w:bottom w:val="nil"/>
              <w:right w:val="nil"/>
            </w:tcBorders>
            <w:shd w:val="clear" w:color="auto" w:fill="FFFFFF"/>
            <w:noWrap/>
            <w:vAlign w:val="bottom"/>
          </w:tcPr>
          <w:p w:rsidR="00485C10" w:rsidRPr="009079F1" w:rsidRDefault="00485C10" w:rsidP="004835A7">
            <w:pPr>
              <w:rPr>
                <w:rFonts w:ascii="Calibri" w:hAnsi="Calibri" w:cs="Arial"/>
                <w:sz w:val="18"/>
                <w:szCs w:val="18"/>
              </w:rPr>
            </w:pPr>
          </w:p>
        </w:tc>
      </w:tr>
      <w:tr w:rsidR="00485C10" w:rsidRPr="00E6221A" w:rsidTr="009079F1">
        <w:trPr>
          <w:trHeight w:val="900"/>
        </w:trPr>
        <w:tc>
          <w:tcPr>
            <w:tcW w:w="2050" w:type="pct"/>
            <w:tcBorders>
              <w:top w:val="single" w:sz="4" w:space="0" w:color="auto"/>
              <w:left w:val="single" w:sz="4" w:space="0" w:color="auto"/>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Przedmiot ubezpieczenia</w:t>
            </w:r>
          </w:p>
        </w:tc>
        <w:tc>
          <w:tcPr>
            <w:tcW w:w="648"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Nr inwent</w:t>
            </w:r>
          </w:p>
        </w:tc>
        <w:tc>
          <w:tcPr>
            <w:tcW w:w="504"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Data zakupu</w:t>
            </w:r>
          </w:p>
        </w:tc>
        <w:tc>
          <w:tcPr>
            <w:tcW w:w="791"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 xml:space="preserve">Rodzaj </w:t>
            </w:r>
          </w:p>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Przenośny/ stacjonarny</w:t>
            </w:r>
          </w:p>
        </w:tc>
        <w:tc>
          <w:tcPr>
            <w:tcW w:w="1007" w:type="pct"/>
            <w:tcBorders>
              <w:top w:val="single" w:sz="4" w:space="0" w:color="auto"/>
              <w:left w:val="nil"/>
              <w:bottom w:val="single" w:sz="4" w:space="0" w:color="auto"/>
              <w:right w:val="single" w:sz="4" w:space="0" w:color="auto"/>
            </w:tcBorders>
            <w:shd w:val="clear" w:color="auto" w:fill="FFFFFF"/>
            <w:vAlign w:val="bottom"/>
          </w:tcPr>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 xml:space="preserve">Suma ubezpieczenia </w:t>
            </w:r>
          </w:p>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 xml:space="preserve">wg wartości odtworzeniowej </w:t>
            </w:r>
          </w:p>
          <w:p w:rsidR="00485C10" w:rsidRPr="009079F1" w:rsidRDefault="00485C10" w:rsidP="004835A7">
            <w:pPr>
              <w:jc w:val="center"/>
              <w:rPr>
                <w:rFonts w:ascii="Calibri" w:hAnsi="Calibri" w:cs="Arial"/>
                <w:b/>
                <w:bCs/>
                <w:color w:val="000000"/>
                <w:sz w:val="18"/>
                <w:szCs w:val="18"/>
              </w:rPr>
            </w:pPr>
            <w:r w:rsidRPr="009079F1">
              <w:rPr>
                <w:rFonts w:ascii="Calibri" w:hAnsi="Calibri" w:cs="Arial"/>
                <w:b/>
                <w:bCs/>
                <w:color w:val="000000"/>
                <w:sz w:val="18"/>
                <w:szCs w:val="18"/>
              </w:rPr>
              <w:t>w zł</w:t>
            </w:r>
          </w:p>
        </w:tc>
      </w:tr>
      <w:tr w:rsidR="00485C10" w:rsidRPr="00E6221A" w:rsidTr="009079F1">
        <w:trPr>
          <w:trHeight w:val="255"/>
        </w:trPr>
        <w:tc>
          <w:tcPr>
            <w:tcW w:w="2050" w:type="pct"/>
            <w:tcBorders>
              <w:top w:val="nil"/>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PRZYSPIESZACZ LINIOWY TRUE BEAM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001961</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28.11.2013</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8 990 000,00 zł</w:t>
            </w:r>
          </w:p>
        </w:tc>
      </w:tr>
      <w:tr w:rsidR="00485C10" w:rsidRPr="00E6221A" w:rsidTr="009079F1">
        <w:trPr>
          <w:trHeight w:val="255"/>
        </w:trPr>
        <w:tc>
          <w:tcPr>
            <w:tcW w:w="2050" w:type="pct"/>
            <w:vMerge w:val="restart"/>
            <w:tcBorders>
              <w:top w:val="nil"/>
              <w:left w:val="single" w:sz="4" w:space="0" w:color="auto"/>
              <w:bottom w:val="single" w:sz="4" w:space="0" w:color="000000"/>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STACJA DO PLANOWANIA LECZENIA ECLIPSE  3  szt.</w:t>
            </w:r>
          </w:p>
        </w:tc>
        <w:tc>
          <w:tcPr>
            <w:tcW w:w="648" w:type="pct"/>
            <w:vMerge w:val="restart"/>
            <w:tcBorders>
              <w:top w:val="nil"/>
              <w:left w:val="single" w:sz="4" w:space="0" w:color="auto"/>
              <w:bottom w:val="single" w:sz="4" w:space="0" w:color="000000"/>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001962    001963   001964</w:t>
            </w:r>
          </w:p>
        </w:tc>
        <w:tc>
          <w:tcPr>
            <w:tcW w:w="504" w:type="pct"/>
            <w:vMerge w:val="restart"/>
            <w:tcBorders>
              <w:top w:val="nil"/>
              <w:left w:val="single" w:sz="4" w:space="0" w:color="auto"/>
              <w:bottom w:val="single" w:sz="4" w:space="0" w:color="000000"/>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28.11.2013</w:t>
            </w:r>
          </w:p>
        </w:tc>
        <w:tc>
          <w:tcPr>
            <w:tcW w:w="791" w:type="pct"/>
            <w:vMerge w:val="restart"/>
            <w:tcBorders>
              <w:top w:val="nil"/>
              <w:left w:val="single" w:sz="4" w:space="0" w:color="auto"/>
              <w:bottom w:val="single" w:sz="4" w:space="0" w:color="000000"/>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vMerge w:val="restart"/>
            <w:tcBorders>
              <w:top w:val="nil"/>
              <w:left w:val="single" w:sz="4" w:space="0" w:color="auto"/>
              <w:bottom w:val="single" w:sz="4" w:space="0" w:color="000000"/>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1 880 000,00 zł</w:t>
            </w:r>
          </w:p>
        </w:tc>
      </w:tr>
      <w:tr w:rsidR="00485C10" w:rsidRPr="00E6221A" w:rsidTr="009079F1">
        <w:trPr>
          <w:trHeight w:val="255"/>
        </w:trPr>
        <w:tc>
          <w:tcPr>
            <w:tcW w:w="2050" w:type="pct"/>
            <w:vMerge/>
            <w:tcBorders>
              <w:top w:val="nil"/>
              <w:left w:val="single" w:sz="4" w:space="0" w:color="auto"/>
              <w:bottom w:val="single" w:sz="4" w:space="0" w:color="000000"/>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648" w:type="pct"/>
            <w:vMerge/>
            <w:tcBorders>
              <w:top w:val="nil"/>
              <w:left w:val="single" w:sz="4" w:space="0" w:color="auto"/>
              <w:bottom w:val="single" w:sz="4" w:space="0" w:color="000000"/>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504" w:type="pct"/>
            <w:vMerge/>
            <w:tcBorders>
              <w:top w:val="nil"/>
              <w:left w:val="single" w:sz="4" w:space="0" w:color="auto"/>
              <w:bottom w:val="single" w:sz="4" w:space="0" w:color="000000"/>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791" w:type="pct"/>
            <w:vMerge/>
            <w:tcBorders>
              <w:top w:val="nil"/>
              <w:left w:val="single" w:sz="4" w:space="0" w:color="auto"/>
              <w:bottom w:val="single" w:sz="4" w:space="0" w:color="000000"/>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1007" w:type="pct"/>
            <w:vMerge/>
            <w:tcBorders>
              <w:top w:val="nil"/>
              <w:left w:val="single" w:sz="4" w:space="0" w:color="auto"/>
              <w:bottom w:val="single" w:sz="4" w:space="0" w:color="000000"/>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r>
      <w:tr w:rsidR="00485C10" w:rsidRPr="00E6221A" w:rsidTr="009079F1">
        <w:trPr>
          <w:trHeight w:val="255"/>
        </w:trPr>
        <w:tc>
          <w:tcPr>
            <w:tcW w:w="2050" w:type="pct"/>
            <w:vMerge/>
            <w:tcBorders>
              <w:top w:val="nil"/>
              <w:left w:val="single" w:sz="4" w:space="0" w:color="auto"/>
              <w:bottom w:val="single" w:sz="4" w:space="0" w:color="auto"/>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648" w:type="pct"/>
            <w:vMerge/>
            <w:tcBorders>
              <w:top w:val="nil"/>
              <w:left w:val="single" w:sz="4" w:space="0" w:color="auto"/>
              <w:bottom w:val="single" w:sz="4" w:space="0" w:color="auto"/>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504" w:type="pct"/>
            <w:vMerge/>
            <w:tcBorders>
              <w:top w:val="nil"/>
              <w:left w:val="single" w:sz="4" w:space="0" w:color="auto"/>
              <w:bottom w:val="single" w:sz="4" w:space="0" w:color="auto"/>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791" w:type="pct"/>
            <w:vMerge/>
            <w:tcBorders>
              <w:top w:val="nil"/>
              <w:left w:val="single" w:sz="4" w:space="0" w:color="auto"/>
              <w:bottom w:val="single" w:sz="4" w:space="0" w:color="auto"/>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c>
          <w:tcPr>
            <w:tcW w:w="1007" w:type="pct"/>
            <w:vMerge/>
            <w:tcBorders>
              <w:top w:val="nil"/>
              <w:left w:val="single" w:sz="4" w:space="0" w:color="auto"/>
              <w:bottom w:val="single" w:sz="4" w:space="0" w:color="auto"/>
              <w:right w:val="single" w:sz="4" w:space="0" w:color="auto"/>
            </w:tcBorders>
            <w:shd w:val="clear" w:color="auto" w:fill="FFFFFF"/>
            <w:vAlign w:val="center"/>
          </w:tcPr>
          <w:p w:rsidR="00485C10" w:rsidRPr="009079F1" w:rsidRDefault="00485C10" w:rsidP="004835A7">
            <w:pPr>
              <w:rPr>
                <w:rFonts w:ascii="Calibri" w:hAnsi="Calibri" w:cs="Arial"/>
                <w:sz w:val="18"/>
                <w:szCs w:val="18"/>
              </w:rPr>
            </w:pPr>
          </w:p>
        </w:tc>
      </w:tr>
      <w:tr w:rsidR="00485C10" w:rsidRPr="00E6221A" w:rsidTr="009079F1">
        <w:trPr>
          <w:trHeight w:val="450"/>
        </w:trPr>
        <w:tc>
          <w:tcPr>
            <w:tcW w:w="2050" w:type="pct"/>
            <w:tcBorders>
              <w:top w:val="single" w:sz="4" w:space="0" w:color="auto"/>
              <w:left w:val="single" w:sz="4" w:space="0" w:color="auto"/>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TOMOGRAF KOMPUTEROWY Z WIRTUALNĄ SYMULACJĄ SOMATOM DEFINITION AS</w:t>
            </w:r>
          </w:p>
        </w:tc>
        <w:tc>
          <w:tcPr>
            <w:tcW w:w="6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001965</w:t>
            </w:r>
          </w:p>
        </w:tc>
        <w:tc>
          <w:tcPr>
            <w:tcW w:w="50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28.11.2013</w:t>
            </w:r>
          </w:p>
        </w:tc>
        <w:tc>
          <w:tcPr>
            <w:tcW w:w="79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2 700 000,00 zł</w:t>
            </w:r>
          </w:p>
        </w:tc>
      </w:tr>
      <w:tr w:rsidR="00485C10" w:rsidRPr="00E6221A" w:rsidTr="009079F1">
        <w:trPr>
          <w:trHeight w:val="255"/>
        </w:trPr>
        <w:tc>
          <w:tcPr>
            <w:tcW w:w="205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SYSTEM RIS/PACS Z WYPOSAŻENIEM</w:t>
            </w:r>
          </w:p>
        </w:tc>
        <w:tc>
          <w:tcPr>
            <w:tcW w:w="648" w:type="pct"/>
            <w:tcBorders>
              <w:top w:val="single" w:sz="4" w:space="0" w:color="auto"/>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001978</w:t>
            </w:r>
          </w:p>
        </w:tc>
        <w:tc>
          <w:tcPr>
            <w:tcW w:w="504" w:type="pct"/>
            <w:tcBorders>
              <w:top w:val="single" w:sz="4" w:space="0" w:color="auto"/>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07.08.2014</w:t>
            </w:r>
          </w:p>
        </w:tc>
        <w:tc>
          <w:tcPr>
            <w:tcW w:w="791" w:type="pct"/>
            <w:tcBorders>
              <w:top w:val="single" w:sz="4" w:space="0" w:color="auto"/>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single" w:sz="4" w:space="0" w:color="auto"/>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1 188 000,00 zł</w:t>
            </w:r>
          </w:p>
        </w:tc>
      </w:tr>
      <w:tr w:rsidR="00485C10" w:rsidRPr="00E6221A" w:rsidTr="009079F1">
        <w:trPr>
          <w:trHeight w:val="495"/>
        </w:trPr>
        <w:tc>
          <w:tcPr>
            <w:tcW w:w="2050" w:type="pct"/>
            <w:tcBorders>
              <w:top w:val="nil"/>
              <w:left w:val="single" w:sz="4" w:space="0" w:color="auto"/>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GAMMA KAMERA WRAZ Z TOMOGRAFEM KOMPUTEROWYM SPECT/CT BRIGHTVIEW XCT Z WYPOSAŻENIEM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001974</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07.08.2014</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2 073 600,00 zł</w:t>
            </w:r>
          </w:p>
        </w:tc>
      </w:tr>
      <w:tr w:rsidR="00485C10" w:rsidRPr="00E6221A" w:rsidTr="009079F1">
        <w:trPr>
          <w:trHeight w:val="540"/>
        </w:trPr>
        <w:tc>
          <w:tcPr>
            <w:tcW w:w="2050" w:type="pct"/>
            <w:tcBorders>
              <w:top w:val="nil"/>
              <w:left w:val="single" w:sz="4" w:space="0" w:color="auto"/>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SKANER PET WRAZ Z TOMOGRAFEM KOMPUTEROWYM PET/CT BIOGRAPH MCT S(20) Z WYPOSAŻENIEM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001975</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07.08.2014</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12 960 000,00 zł</w:t>
            </w:r>
          </w:p>
        </w:tc>
      </w:tr>
      <w:tr w:rsidR="00485C10" w:rsidRPr="00E6221A" w:rsidTr="009079F1">
        <w:trPr>
          <w:trHeight w:val="675"/>
        </w:trPr>
        <w:tc>
          <w:tcPr>
            <w:tcW w:w="2050" w:type="pct"/>
            <w:tcBorders>
              <w:top w:val="nil"/>
              <w:left w:val="single" w:sz="4" w:space="0" w:color="auto"/>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SYSTEM DO OBRAZOWANIA METODĄ REZONANSU MAGNETYCZNEGO O WARTOŚCI INDUKCJI POLA MAGNETYCZNEGO 1,5 T MAGNETOM AERA Z WYPOSAŻENIEM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001976</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07.08.2014</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5 184 000,00 zł</w:t>
            </w:r>
          </w:p>
        </w:tc>
      </w:tr>
      <w:tr w:rsidR="00485C10" w:rsidRPr="00E6221A" w:rsidTr="009079F1">
        <w:trPr>
          <w:trHeight w:val="450"/>
        </w:trPr>
        <w:tc>
          <w:tcPr>
            <w:tcW w:w="2050" w:type="pct"/>
            <w:tcBorders>
              <w:top w:val="nil"/>
              <w:left w:val="single" w:sz="4" w:space="0" w:color="auto"/>
              <w:bottom w:val="single" w:sz="4" w:space="0" w:color="auto"/>
              <w:right w:val="single" w:sz="4" w:space="0" w:color="auto"/>
            </w:tcBorders>
            <w:shd w:val="clear" w:color="auto" w:fill="FFFFFF"/>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PRZYŚPIESZACZ LINIOWY WYSOKOENERGETYCZNY TRUE BEAM Z WYPOSAŻENIEM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001977</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07.08.2014</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Stacjonarny</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sz w:val="18"/>
                <w:szCs w:val="18"/>
              </w:rPr>
            </w:pPr>
            <w:r w:rsidRPr="009079F1">
              <w:rPr>
                <w:rFonts w:ascii="Calibri" w:hAnsi="Calibri" w:cs="Arial"/>
                <w:sz w:val="18"/>
                <w:szCs w:val="18"/>
              </w:rPr>
              <w:t>11 200 000,00 zł</w:t>
            </w:r>
          </w:p>
        </w:tc>
      </w:tr>
      <w:tr w:rsidR="00485C10" w:rsidRPr="00E6221A" w:rsidTr="009079F1">
        <w:trPr>
          <w:trHeight w:val="255"/>
        </w:trPr>
        <w:tc>
          <w:tcPr>
            <w:tcW w:w="2050" w:type="pct"/>
            <w:tcBorders>
              <w:top w:val="nil"/>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bCs/>
                <w:sz w:val="18"/>
                <w:szCs w:val="18"/>
              </w:rPr>
            </w:pPr>
            <w:r w:rsidRPr="009079F1">
              <w:rPr>
                <w:rFonts w:ascii="Calibri" w:hAnsi="Calibri" w:cs="Arial"/>
                <w:bCs/>
                <w:sz w:val="18"/>
                <w:szCs w:val="18"/>
              </w:rPr>
              <w:t xml:space="preserve">TOMOGRAF KOMPUTEROWY TYP SOMATOMEMOTION 16 </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24.09.2007</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 xml:space="preserve">Stacjonarny </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bCs/>
                <w:sz w:val="18"/>
                <w:szCs w:val="18"/>
              </w:rPr>
            </w:pPr>
            <w:r w:rsidRPr="009079F1">
              <w:rPr>
                <w:rFonts w:ascii="Calibri" w:hAnsi="Calibri" w:cs="Arial"/>
                <w:bCs/>
                <w:sz w:val="18"/>
                <w:szCs w:val="18"/>
              </w:rPr>
              <w:t>440 000,00</w:t>
            </w:r>
          </w:p>
        </w:tc>
      </w:tr>
      <w:tr w:rsidR="00485C10" w:rsidRPr="00E6221A" w:rsidTr="009079F1">
        <w:trPr>
          <w:trHeight w:val="406"/>
        </w:trPr>
        <w:tc>
          <w:tcPr>
            <w:tcW w:w="2050" w:type="pct"/>
            <w:tcBorders>
              <w:top w:val="nil"/>
              <w:left w:val="single" w:sz="4" w:space="0" w:color="auto"/>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b/>
                <w:bCs/>
                <w:sz w:val="18"/>
                <w:szCs w:val="18"/>
              </w:rPr>
            </w:pPr>
            <w:r w:rsidRPr="009079F1">
              <w:rPr>
                <w:rFonts w:ascii="Calibri" w:hAnsi="Calibri" w:cs="Arial"/>
                <w:b/>
                <w:bCs/>
                <w:sz w:val="18"/>
                <w:szCs w:val="18"/>
              </w:rPr>
              <w:t>RAZEM:</w:t>
            </w:r>
          </w:p>
        </w:tc>
        <w:tc>
          <w:tcPr>
            <w:tcW w:w="648"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 </w:t>
            </w:r>
          </w:p>
        </w:tc>
        <w:tc>
          <w:tcPr>
            <w:tcW w:w="504"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rPr>
                <w:rFonts w:ascii="Calibri" w:hAnsi="Calibri" w:cs="Arial"/>
                <w:sz w:val="18"/>
                <w:szCs w:val="18"/>
              </w:rPr>
            </w:pPr>
            <w:r w:rsidRPr="009079F1">
              <w:rPr>
                <w:rFonts w:ascii="Calibri" w:hAnsi="Calibri" w:cs="Arial"/>
                <w:sz w:val="18"/>
                <w:szCs w:val="18"/>
              </w:rPr>
              <w:t> </w:t>
            </w:r>
          </w:p>
        </w:tc>
        <w:tc>
          <w:tcPr>
            <w:tcW w:w="791"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center"/>
              <w:rPr>
                <w:rFonts w:ascii="Calibri" w:hAnsi="Calibri" w:cs="Arial"/>
                <w:sz w:val="18"/>
                <w:szCs w:val="18"/>
              </w:rPr>
            </w:pPr>
            <w:r w:rsidRPr="009079F1">
              <w:rPr>
                <w:rFonts w:ascii="Calibri" w:hAnsi="Calibri" w:cs="Arial"/>
                <w:sz w:val="18"/>
                <w:szCs w:val="18"/>
              </w:rPr>
              <w:t> </w:t>
            </w:r>
          </w:p>
        </w:tc>
        <w:tc>
          <w:tcPr>
            <w:tcW w:w="1007" w:type="pct"/>
            <w:tcBorders>
              <w:top w:val="nil"/>
              <w:left w:val="nil"/>
              <w:bottom w:val="single" w:sz="4" w:space="0" w:color="auto"/>
              <w:right w:val="single" w:sz="4" w:space="0" w:color="auto"/>
            </w:tcBorders>
            <w:shd w:val="clear" w:color="auto" w:fill="FFFFFF"/>
            <w:noWrap/>
            <w:vAlign w:val="bottom"/>
          </w:tcPr>
          <w:p w:rsidR="00485C10" w:rsidRPr="009079F1" w:rsidRDefault="00485C10" w:rsidP="004835A7">
            <w:pPr>
              <w:jc w:val="right"/>
              <w:rPr>
                <w:rFonts w:ascii="Calibri" w:hAnsi="Calibri" w:cs="Arial"/>
                <w:b/>
                <w:bCs/>
                <w:sz w:val="18"/>
                <w:szCs w:val="18"/>
              </w:rPr>
            </w:pPr>
            <w:r w:rsidRPr="009079F1">
              <w:rPr>
                <w:rFonts w:ascii="Calibri" w:hAnsi="Calibri" w:cs="Arial"/>
                <w:b/>
                <w:bCs/>
                <w:sz w:val="18"/>
                <w:szCs w:val="18"/>
              </w:rPr>
              <w:t>46.615.600,00 zł</w:t>
            </w:r>
          </w:p>
        </w:tc>
      </w:tr>
    </w:tbl>
    <w:p w:rsidR="00485C10" w:rsidRPr="00E6221A" w:rsidRDefault="00485C10" w:rsidP="00030381">
      <w:pPr>
        <w:suppressAutoHyphens/>
        <w:spacing w:line="276" w:lineRule="auto"/>
        <w:ind w:left="180"/>
        <w:jc w:val="both"/>
        <w:rPr>
          <w:rFonts w:ascii="Calibri" w:hAnsi="Calibri"/>
          <w:sz w:val="20"/>
          <w:szCs w:val="20"/>
          <w:highlight w:val="cyan"/>
        </w:rPr>
      </w:pPr>
    </w:p>
    <w:p w:rsidR="00485C10" w:rsidRDefault="00485C10" w:rsidP="00030381">
      <w:pPr>
        <w:spacing w:line="276" w:lineRule="auto"/>
        <w:rPr>
          <w:rFonts w:ascii="Calibri" w:hAnsi="Calibri" w:cs="Arial"/>
          <w:bCs/>
          <w:iCs/>
          <w:color w:val="000000"/>
          <w:sz w:val="20"/>
          <w:szCs w:val="20"/>
        </w:rPr>
      </w:pPr>
      <w:r w:rsidRPr="0033317B">
        <w:rPr>
          <w:rFonts w:ascii="Calibri" w:hAnsi="Calibri" w:cs="Arial"/>
          <w:bCs/>
          <w:iCs/>
          <w:color w:val="000000"/>
          <w:sz w:val="20"/>
          <w:szCs w:val="20"/>
        </w:rPr>
        <w:t xml:space="preserve">UWAGA: </w:t>
      </w:r>
      <w:r>
        <w:rPr>
          <w:rFonts w:ascii="Calibri" w:hAnsi="Calibri" w:cs="Arial"/>
          <w:bCs/>
          <w:iCs/>
          <w:color w:val="000000"/>
          <w:sz w:val="20"/>
          <w:szCs w:val="20"/>
        </w:rPr>
        <w:t xml:space="preserve">w okresie ubezpieczenia Zamawiający otrzyma urządzenie służące działalności leczniczej o wartości szacunkowej 9.300.00,00 zł (akcelerator). Sprzęt zostanie uruchomiony a następnie wykorzystany w działalności leczniczej w drugim półroczu 2019 r. </w:t>
      </w:r>
    </w:p>
    <w:p w:rsidR="00485C10" w:rsidRPr="0033317B" w:rsidRDefault="00485C10" w:rsidP="00030381">
      <w:pPr>
        <w:spacing w:line="276" w:lineRule="auto"/>
        <w:rPr>
          <w:rFonts w:ascii="Calibri" w:hAnsi="Calibri" w:cs="Arial"/>
          <w:bCs/>
          <w:iCs/>
          <w:color w:val="000000"/>
          <w:sz w:val="20"/>
          <w:szCs w:val="20"/>
        </w:rPr>
      </w:pPr>
      <w:r>
        <w:rPr>
          <w:rFonts w:ascii="Calibri" w:hAnsi="Calibri" w:cs="Arial"/>
          <w:bCs/>
          <w:iCs/>
          <w:color w:val="000000"/>
          <w:sz w:val="20"/>
          <w:szCs w:val="20"/>
        </w:rPr>
        <w:t xml:space="preserve"> </w:t>
      </w:r>
    </w:p>
    <w:p w:rsidR="00485C10" w:rsidRPr="003041EE" w:rsidRDefault="00485C10" w:rsidP="008E2A06">
      <w:pPr>
        <w:pStyle w:val="WW-Tekstpodstawowy2"/>
        <w:numPr>
          <w:ilvl w:val="0"/>
          <w:numId w:val="45"/>
        </w:numPr>
        <w:spacing w:line="276" w:lineRule="auto"/>
        <w:rPr>
          <w:rFonts w:ascii="Calibri" w:hAnsi="Calibri" w:cs="Arial"/>
          <w:sz w:val="20"/>
        </w:rPr>
      </w:pPr>
      <w:r w:rsidRPr="003041EE">
        <w:rPr>
          <w:rFonts w:ascii="Calibri" w:hAnsi="Calibri" w:cs="Arial"/>
          <w:b/>
          <w:sz w:val="20"/>
        </w:rPr>
        <w:t>Franszyza, udział własny:</w:t>
      </w:r>
    </w:p>
    <w:p w:rsidR="00485C10" w:rsidRPr="003041EE" w:rsidRDefault="00485C10" w:rsidP="008E2A06">
      <w:pPr>
        <w:pStyle w:val="ListParagraph"/>
        <w:numPr>
          <w:ilvl w:val="0"/>
          <w:numId w:val="65"/>
        </w:numPr>
        <w:spacing w:line="276" w:lineRule="auto"/>
        <w:ind w:left="851" w:hanging="567"/>
        <w:jc w:val="both"/>
        <w:rPr>
          <w:rFonts w:cs="Arial"/>
          <w:sz w:val="20"/>
        </w:rPr>
      </w:pPr>
      <w:r w:rsidRPr="003041EE">
        <w:rPr>
          <w:rFonts w:cs="Arial"/>
          <w:sz w:val="20"/>
        </w:rPr>
        <w:t>Sprzęt elektroniczny</w:t>
      </w:r>
      <w:r>
        <w:rPr>
          <w:rFonts w:cs="Arial"/>
          <w:sz w:val="20"/>
        </w:rPr>
        <w:t xml:space="preserve"> o jednostkowej wartości do 200.</w:t>
      </w:r>
      <w:r w:rsidRPr="003041EE">
        <w:rPr>
          <w:rFonts w:cs="Arial"/>
          <w:sz w:val="20"/>
        </w:rPr>
        <w:t>000,00 zł – franszyza redukcyjna 300,00zł.</w:t>
      </w:r>
    </w:p>
    <w:p w:rsidR="00485C10" w:rsidRPr="003041EE" w:rsidRDefault="00485C10" w:rsidP="008E2A06">
      <w:pPr>
        <w:pStyle w:val="ListParagraph"/>
        <w:numPr>
          <w:ilvl w:val="0"/>
          <w:numId w:val="65"/>
        </w:numPr>
        <w:spacing w:line="276" w:lineRule="auto"/>
        <w:ind w:left="851" w:hanging="567"/>
        <w:jc w:val="both"/>
        <w:rPr>
          <w:rFonts w:cs="Arial"/>
          <w:sz w:val="20"/>
        </w:rPr>
      </w:pPr>
      <w:r w:rsidRPr="003041EE">
        <w:rPr>
          <w:rFonts w:cs="Arial"/>
          <w:sz w:val="20"/>
        </w:rPr>
        <w:t>Sprzęt elektroniczny o jedn</w:t>
      </w:r>
      <w:r>
        <w:rPr>
          <w:rFonts w:cs="Arial"/>
          <w:sz w:val="20"/>
        </w:rPr>
        <w:t>ostkowej wartości powyższej 200.</w:t>
      </w:r>
      <w:r w:rsidRPr="003041EE">
        <w:rPr>
          <w:rFonts w:cs="Arial"/>
          <w:sz w:val="20"/>
        </w:rPr>
        <w:t>000,00 zł – franszyza redukcyjna 1 000,00 zł</w:t>
      </w:r>
    </w:p>
    <w:p w:rsidR="00485C10" w:rsidRDefault="00485C10" w:rsidP="008E2A06">
      <w:pPr>
        <w:pStyle w:val="ListParagraph"/>
        <w:numPr>
          <w:ilvl w:val="0"/>
          <w:numId w:val="65"/>
        </w:numPr>
        <w:spacing w:line="276" w:lineRule="auto"/>
        <w:ind w:left="851" w:hanging="567"/>
        <w:jc w:val="both"/>
        <w:rPr>
          <w:rFonts w:cs="Arial"/>
          <w:sz w:val="20"/>
        </w:rPr>
      </w:pPr>
      <w:r w:rsidRPr="003041EE">
        <w:rPr>
          <w:rFonts w:cs="Arial"/>
          <w:sz w:val="20"/>
        </w:rPr>
        <w:t>To</w:t>
      </w:r>
      <w:r>
        <w:rPr>
          <w:rFonts w:cs="Arial"/>
          <w:sz w:val="20"/>
        </w:rPr>
        <w:t>mograf – franszyza redukcyjna 5.</w:t>
      </w:r>
      <w:r w:rsidRPr="003041EE">
        <w:rPr>
          <w:rFonts w:cs="Arial"/>
          <w:sz w:val="20"/>
        </w:rPr>
        <w:t>000,00 zł</w:t>
      </w:r>
    </w:p>
    <w:p w:rsidR="00485C10" w:rsidRPr="003041EE" w:rsidRDefault="00485C10" w:rsidP="008E2A06">
      <w:pPr>
        <w:pStyle w:val="ListParagraph"/>
        <w:numPr>
          <w:ilvl w:val="0"/>
          <w:numId w:val="65"/>
        </w:numPr>
        <w:spacing w:line="276" w:lineRule="auto"/>
        <w:ind w:left="851" w:hanging="567"/>
        <w:jc w:val="both"/>
        <w:rPr>
          <w:rFonts w:cs="Arial"/>
          <w:sz w:val="20"/>
        </w:rPr>
      </w:pPr>
      <w:r>
        <w:rPr>
          <w:rFonts w:cs="Arial"/>
          <w:sz w:val="20"/>
        </w:rPr>
        <w:t>Akcelerator - franszyza redukcyjna 5.</w:t>
      </w:r>
      <w:r w:rsidRPr="003041EE">
        <w:rPr>
          <w:rFonts w:cs="Arial"/>
          <w:sz w:val="20"/>
        </w:rPr>
        <w:t>000,00 zł</w:t>
      </w:r>
    </w:p>
    <w:p w:rsidR="00485C10" w:rsidRPr="003041EE" w:rsidRDefault="00485C10" w:rsidP="00587CCB">
      <w:pPr>
        <w:pStyle w:val="ListParagraph"/>
        <w:spacing w:line="276" w:lineRule="auto"/>
        <w:ind w:left="284"/>
        <w:jc w:val="both"/>
        <w:rPr>
          <w:rFonts w:cs="Arial"/>
          <w:sz w:val="20"/>
          <w:highlight w:val="cyan"/>
        </w:rPr>
      </w:pPr>
      <w:r w:rsidRPr="003041EE">
        <w:rPr>
          <w:rFonts w:cs="Arial"/>
          <w:sz w:val="20"/>
        </w:rPr>
        <w:t>Jeżeli w jednym zdarzeniu losowym zostanie uszkodzonych, zniszczonych bądź utraconych więcej niż jeden przedmiot ubezpieczenia, zastosowanie ma tylko jedna najwyższa z franszyz, które miałyby zastosowanie.</w:t>
      </w:r>
    </w:p>
    <w:p w:rsidR="00485C10" w:rsidRPr="00E6221A" w:rsidRDefault="00485C10" w:rsidP="00030381">
      <w:pPr>
        <w:spacing w:line="276" w:lineRule="auto"/>
        <w:jc w:val="both"/>
        <w:rPr>
          <w:rFonts w:ascii="Calibri" w:hAnsi="Calibri" w:cs="Arial"/>
          <w:b/>
          <w:color w:val="000000"/>
          <w:sz w:val="20"/>
          <w:szCs w:val="20"/>
          <w:highlight w:val="cyan"/>
          <w:u w:val="single"/>
        </w:rPr>
      </w:pPr>
    </w:p>
    <w:p w:rsidR="00485C10" w:rsidRPr="003041EE" w:rsidRDefault="00485C10" w:rsidP="008E2A06">
      <w:pPr>
        <w:pStyle w:val="WW-Tekstpodstawowy2"/>
        <w:numPr>
          <w:ilvl w:val="0"/>
          <w:numId w:val="45"/>
        </w:numPr>
        <w:spacing w:line="276" w:lineRule="auto"/>
        <w:rPr>
          <w:rFonts w:ascii="Calibri" w:hAnsi="Calibri" w:cs="Arial"/>
          <w:b/>
          <w:sz w:val="20"/>
        </w:rPr>
      </w:pPr>
      <w:r w:rsidRPr="003041EE">
        <w:rPr>
          <w:rFonts w:ascii="Calibri" w:hAnsi="Calibri" w:cs="Arial"/>
          <w:b/>
          <w:sz w:val="20"/>
        </w:rPr>
        <w:t>Ustalenie sumy ubezpieczenia i wypłata odszkodowania</w:t>
      </w:r>
    </w:p>
    <w:p w:rsidR="00485C10" w:rsidRPr="003041EE" w:rsidRDefault="00485C10" w:rsidP="008E2A06">
      <w:pPr>
        <w:pStyle w:val="ListParagraph"/>
        <w:numPr>
          <w:ilvl w:val="0"/>
          <w:numId w:val="66"/>
        </w:numPr>
        <w:autoSpaceDE w:val="0"/>
        <w:autoSpaceDN w:val="0"/>
        <w:adjustRightInd w:val="0"/>
        <w:spacing w:line="276" w:lineRule="auto"/>
        <w:ind w:left="851" w:hanging="567"/>
        <w:jc w:val="both"/>
        <w:rPr>
          <w:rFonts w:cs="Arial"/>
          <w:sz w:val="20"/>
        </w:rPr>
      </w:pPr>
      <w:r w:rsidRPr="003041EE">
        <w:rPr>
          <w:rFonts w:cs="Arial"/>
          <w:sz w:val="20"/>
        </w:rPr>
        <w:t>Sumy wskazane w SIWZ w wartości księgowej brutto lub w wartości  odtworzeniowej zostaną przyjęte przez Wykonawcę do ubezpieczenia jako sumy ubezpieczenia. Odmienne zapisy ogólnych warunków ubezpieczenia, szczególnych warunków ubezpieczenia lub innych zastrzeżeń umownych zastosowane przez Wykonawcę wskazujące odmienne zasady ustalenia sumy ubezpieczenia (w szczególności uzależniające sposób ustalenia sumy ubezpieczenia od stopnia amortyzacji lub umorzenia, bądź wieku mienia zgłaszanego do ubezpieczenia bądź wyceny lub weryfikacji) nie znajdą zastosowania.</w:t>
      </w:r>
    </w:p>
    <w:p w:rsidR="00485C10" w:rsidRPr="00587CCB" w:rsidRDefault="00485C10" w:rsidP="008E2A06">
      <w:pPr>
        <w:pStyle w:val="ListParagraph"/>
        <w:numPr>
          <w:ilvl w:val="0"/>
          <w:numId w:val="66"/>
        </w:numPr>
        <w:autoSpaceDE w:val="0"/>
        <w:autoSpaceDN w:val="0"/>
        <w:adjustRightInd w:val="0"/>
        <w:spacing w:line="276" w:lineRule="auto"/>
        <w:ind w:left="851" w:hanging="567"/>
        <w:jc w:val="both"/>
        <w:rPr>
          <w:rFonts w:cs="Arial"/>
          <w:sz w:val="20"/>
        </w:rPr>
      </w:pPr>
      <w:r w:rsidRPr="00587CCB">
        <w:rPr>
          <w:rFonts w:cs="Arial"/>
          <w:sz w:val="20"/>
        </w:rPr>
        <w:t>Wypłata odszkodowania nastąpi w pełnej wysokości poniesionych kosztów zgodnie z zasadami przewidzianymi w ogólnych warunkach ubezpieczenia, szczególnych warunkach ubezpieczenia lub innych zastrzeżeniach umownych zastosowanych przez Wykonawcę dla wypłat do wartości księgowej brutto. Nie znajdą zastosowania zapisy ogólnych warunków ubezpieczenia, szczególnych warunków ubezpieczenia lub inne zastrzeżenia umowne zastosowane przez Wykonawcę ograniczające wypłatę odszkodowania (w szczególności uzależniające sposób określenia wysokości odszkodowania od stopnia amortyzacji lub umorzenia ubezpieczonego mienia, wieku, wyceny itp.). Dla mienia ubezpieczonego wg. wartości księgowej brutto całkowita wartość odszkodowania nie może przekroczyć wartości księgowej brutto przedmiotu ubezpieczenia (poszczególnego środka trwałego) na dzień wystąpienia szkody.</w:t>
      </w:r>
    </w:p>
    <w:p w:rsidR="00485C10" w:rsidRPr="00E6221A" w:rsidRDefault="00485C10" w:rsidP="00030381">
      <w:pPr>
        <w:tabs>
          <w:tab w:val="num" w:pos="720"/>
        </w:tabs>
        <w:spacing w:line="276" w:lineRule="auto"/>
        <w:ind w:left="720"/>
        <w:jc w:val="both"/>
        <w:rPr>
          <w:rFonts w:ascii="Calibri" w:hAnsi="Calibri" w:cs="Arial"/>
          <w:color w:val="000000"/>
          <w:sz w:val="20"/>
          <w:szCs w:val="20"/>
          <w:highlight w:val="cyan"/>
        </w:rPr>
      </w:pPr>
    </w:p>
    <w:p w:rsidR="00485C10" w:rsidRPr="00587CCB" w:rsidRDefault="00485C10" w:rsidP="008E2A06">
      <w:pPr>
        <w:pStyle w:val="WW-Tekstpodstawowy2"/>
        <w:numPr>
          <w:ilvl w:val="0"/>
          <w:numId w:val="45"/>
        </w:numPr>
        <w:spacing w:line="276" w:lineRule="auto"/>
        <w:rPr>
          <w:rFonts w:ascii="Calibri" w:hAnsi="Calibri" w:cs="Arial"/>
          <w:sz w:val="20"/>
        </w:rPr>
      </w:pPr>
      <w:r w:rsidRPr="00587CCB">
        <w:rPr>
          <w:rFonts w:ascii="Calibri" w:hAnsi="Calibri" w:cs="Arial"/>
          <w:b/>
          <w:sz w:val="20"/>
        </w:rPr>
        <w:t>Obligatoryjne klauzule dodatkowe</w:t>
      </w:r>
    </w:p>
    <w:p w:rsidR="00485C10" w:rsidRPr="00030381" w:rsidRDefault="00485C10" w:rsidP="003041EE">
      <w:pPr>
        <w:autoSpaceDE w:val="0"/>
        <w:autoSpaceDN w:val="0"/>
        <w:adjustRightInd w:val="0"/>
        <w:spacing w:line="276" w:lineRule="auto"/>
        <w:ind w:left="360"/>
        <w:jc w:val="both"/>
        <w:rPr>
          <w:rFonts w:ascii="Calibri" w:hAnsi="Calibri" w:cs="Arial"/>
          <w:sz w:val="20"/>
          <w:szCs w:val="20"/>
        </w:rPr>
      </w:pPr>
      <w:r w:rsidRPr="00030381">
        <w:rPr>
          <w:rFonts w:ascii="Calibri" w:hAnsi="Calibri" w:cs="Arial"/>
          <w:sz w:val="20"/>
          <w:szCs w:val="20"/>
        </w:rPr>
        <w:t>Do umowy ubezpieczenia sprzętu elektronicznego od wszystkich ryzyk będą mieć zastosowanie obligatoryjne klauzule dodatkowe:</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05 /klauzula katastrofy budowlanej/</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06 /klauzula sposobu przechowywania mienia/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21 A /klauzula miejsca ubezpieczenia/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22 /klauzula przedmiotu ubezpieczenia/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23 /klauzula wartości przedmiotu ubezpieczenia/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24 /klauzula wewnętrznych przepisów eksploatacyjnych/</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25 /klauzula zabezpieczeń przeciwpożarowych/</w:t>
      </w:r>
      <w:r>
        <w:rPr>
          <w:rFonts w:ascii="Calibri" w:hAnsi="Calibri" w:cs="Arial"/>
          <w:color w:val="000000"/>
          <w:sz w:val="20"/>
          <w:szCs w:val="20"/>
        </w:rPr>
        <w:t>;</w:t>
      </w:r>
    </w:p>
    <w:p w:rsidR="00485C10" w:rsidRPr="00030381" w:rsidRDefault="00485C10" w:rsidP="008E2A06">
      <w:pPr>
        <w:numPr>
          <w:ilvl w:val="0"/>
          <w:numId w:val="67"/>
        </w:numPr>
        <w:spacing w:line="276" w:lineRule="auto"/>
        <w:ind w:left="851" w:hanging="436"/>
        <w:jc w:val="both"/>
        <w:rPr>
          <w:rFonts w:ascii="Calibri" w:hAnsi="Calibri" w:cs="Arial"/>
          <w:sz w:val="20"/>
          <w:szCs w:val="20"/>
        </w:rPr>
      </w:pPr>
      <w:r w:rsidRPr="00030381">
        <w:rPr>
          <w:rFonts w:ascii="Calibri" w:hAnsi="Calibri" w:cs="Arial"/>
          <w:sz w:val="20"/>
          <w:szCs w:val="20"/>
        </w:rPr>
        <w:t>Klauzula EIB 26 A /klauzula zabezpieczeń przeciwkradzieżowych/</w:t>
      </w:r>
      <w:r>
        <w:rPr>
          <w:rFonts w:ascii="Calibri" w:hAnsi="Calibri" w:cs="Arial"/>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28 /klauzula szkód w ubezpieczonym mieniu powstałych w związku z prowadzeniem prac budowlano-montażowych/</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33 /klauzula definicji pracownika/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38 A /klauzula eksploatacji mienia/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39 B /klauzula automatycznego pokrycia, zmniejszenia wartości i deklaracji mienia do ubezpieczenia/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41 B /klauzula zniesienia konsumpcji sumy ubezpieczenia/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44 /klauzula prolongaty/</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45 /klauzula ratalna/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48 /klauzula terminu wykonania zobowiązań/</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49 /klauzula rozliczenia składek/</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50 /klauzula warunków i taryf/</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61 A /klauzula zgłaszania szkód/</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62 /klauzula definicji szkody/</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65 A /klauzula rozliczenia kosztów szkody/</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66 /klauzula kopii dokumentów/</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69 /klauzula ustalenia wysokości szkody/</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71 /klauzula ustalenia okoliczności szkody/</w:t>
      </w:r>
      <w:r>
        <w:rPr>
          <w:rFonts w:ascii="Calibri" w:hAnsi="Calibri" w:cs="Arial"/>
          <w:color w:val="000000"/>
          <w:sz w:val="20"/>
          <w:szCs w:val="20"/>
        </w:rPr>
        <w:t>;</w:t>
      </w:r>
    </w:p>
    <w:p w:rsidR="00485C10"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72 /klauzula braku potrąceń/</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Pr>
          <w:rFonts w:ascii="Calibri" w:hAnsi="Calibri" w:cs="Arial"/>
          <w:color w:val="000000"/>
          <w:sz w:val="20"/>
          <w:szCs w:val="20"/>
        </w:rPr>
        <w:t>Klauzula EIB 73 /klauzula zasady proporcji leeway/;</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74 /klauzula odstąpienia od odtworzenia mienia/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 xml:space="preserve">Klauzula EIB 75 </w:t>
      </w:r>
      <w:r w:rsidRPr="00030381">
        <w:rPr>
          <w:rFonts w:ascii="Calibri" w:hAnsi="Calibri" w:cs="Arial"/>
          <w:sz w:val="20"/>
          <w:szCs w:val="20"/>
        </w:rPr>
        <w:t xml:space="preserve">/klauzula </w:t>
      </w:r>
      <w:r w:rsidRPr="00030381">
        <w:rPr>
          <w:rFonts w:ascii="Calibri" w:hAnsi="Calibri" w:cs="Arial"/>
          <w:bCs/>
          <w:sz w:val="20"/>
          <w:szCs w:val="20"/>
        </w:rPr>
        <w:t>kosztów dodatkowych</w:t>
      </w:r>
      <w:r w:rsidRPr="00030381">
        <w:rPr>
          <w:rFonts w:ascii="Calibri" w:hAnsi="Calibri" w:cs="Arial"/>
          <w:sz w:val="20"/>
          <w:szCs w:val="20"/>
        </w:rPr>
        <w:t>/</w:t>
      </w:r>
      <w:r>
        <w:rPr>
          <w:rFonts w:ascii="Calibri" w:hAnsi="Calibri" w:cs="Arial"/>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77 /klauzula rzeczoznawców/</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92 /roszczeń regresowych/</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93 /klauzula wykładni umowy/</w:t>
      </w:r>
      <w:r>
        <w:rPr>
          <w:rFonts w:ascii="Calibri" w:hAnsi="Calibri" w:cs="Arial"/>
          <w:color w:val="000000"/>
          <w:sz w:val="20"/>
          <w:szCs w:val="20"/>
        </w:rPr>
        <w:t>;</w:t>
      </w:r>
    </w:p>
    <w:p w:rsidR="00485C10"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sidRPr="00030381">
        <w:rPr>
          <w:rFonts w:ascii="Calibri" w:hAnsi="Calibri" w:cs="Arial"/>
          <w:color w:val="000000"/>
          <w:sz w:val="20"/>
          <w:szCs w:val="20"/>
        </w:rPr>
        <w:t>Klauzula EIB 94 /klauzula przeoczenia/</w:t>
      </w:r>
      <w:r>
        <w:rPr>
          <w:rFonts w:ascii="Calibri" w:hAnsi="Calibri" w:cs="Arial"/>
          <w:color w:val="000000"/>
          <w:sz w:val="20"/>
          <w:szCs w:val="20"/>
        </w:rPr>
        <w:t>;</w:t>
      </w:r>
    </w:p>
    <w:p w:rsidR="00485C10" w:rsidRPr="00030381" w:rsidRDefault="00485C10" w:rsidP="008E2A06">
      <w:pPr>
        <w:numPr>
          <w:ilvl w:val="0"/>
          <w:numId w:val="67"/>
        </w:numPr>
        <w:suppressAutoHyphens/>
        <w:spacing w:line="276" w:lineRule="auto"/>
        <w:ind w:left="851" w:hanging="436"/>
        <w:jc w:val="both"/>
        <w:rPr>
          <w:rFonts w:ascii="Calibri" w:hAnsi="Calibri" w:cs="Arial"/>
          <w:color w:val="000000"/>
          <w:sz w:val="20"/>
          <w:szCs w:val="20"/>
        </w:rPr>
      </w:pPr>
      <w:r>
        <w:rPr>
          <w:rFonts w:ascii="Calibri" w:hAnsi="Calibri" w:cs="Arial"/>
          <w:color w:val="000000"/>
          <w:sz w:val="20"/>
          <w:szCs w:val="20"/>
        </w:rPr>
        <w:t>Klauzula – ubezpieczenie lamp od wszystkich ryzyk.</w:t>
      </w:r>
    </w:p>
    <w:p w:rsidR="00485C10" w:rsidRPr="00587CCB" w:rsidRDefault="00485C10" w:rsidP="00030381">
      <w:pPr>
        <w:suppressAutoHyphens/>
        <w:spacing w:line="276" w:lineRule="auto"/>
        <w:jc w:val="both"/>
        <w:rPr>
          <w:rFonts w:ascii="Calibri" w:hAnsi="Calibri" w:cs="Arial"/>
          <w:sz w:val="20"/>
          <w:szCs w:val="20"/>
        </w:rPr>
      </w:pPr>
      <w:r w:rsidRPr="009079F1">
        <w:rPr>
          <w:rFonts w:ascii="Calibri" w:hAnsi="Calibri" w:cs="Arial"/>
          <w:sz w:val="20"/>
          <w:szCs w:val="20"/>
        </w:rPr>
        <w:t>Treść klauzul znajduje się w pkt. III Załącznika nr 1 do SIWZ.</w:t>
      </w:r>
      <w:r w:rsidRPr="00587CCB">
        <w:rPr>
          <w:rFonts w:ascii="Calibri" w:hAnsi="Calibri" w:cs="Arial"/>
          <w:sz w:val="20"/>
          <w:szCs w:val="20"/>
        </w:rPr>
        <w:t xml:space="preserve"> </w:t>
      </w:r>
    </w:p>
    <w:p w:rsidR="00485C10" w:rsidRPr="00587CCB" w:rsidRDefault="00485C10" w:rsidP="00030381">
      <w:pPr>
        <w:tabs>
          <w:tab w:val="num" w:pos="720"/>
        </w:tabs>
        <w:spacing w:line="276" w:lineRule="auto"/>
        <w:jc w:val="both"/>
        <w:rPr>
          <w:rFonts w:ascii="Calibri" w:hAnsi="Calibri" w:cs="Arial"/>
          <w:b/>
          <w:sz w:val="20"/>
          <w:szCs w:val="20"/>
        </w:rPr>
      </w:pPr>
    </w:p>
    <w:p w:rsidR="00485C10" w:rsidRPr="00030381" w:rsidRDefault="00485C10" w:rsidP="00030381">
      <w:pPr>
        <w:spacing w:line="276" w:lineRule="auto"/>
        <w:rPr>
          <w:rFonts w:ascii="Calibri" w:hAnsi="Calibri" w:cs="Arial"/>
          <w:b/>
          <w:sz w:val="20"/>
          <w:szCs w:val="20"/>
        </w:rPr>
      </w:pPr>
      <w:r w:rsidRPr="00030381">
        <w:rPr>
          <w:rFonts w:ascii="Calibri" w:hAnsi="Calibri" w:cs="Arial"/>
          <w:b/>
          <w:sz w:val="20"/>
          <w:szCs w:val="20"/>
        </w:rPr>
        <w:br w:type="page"/>
      </w:r>
    </w:p>
    <w:p w:rsidR="00485C10" w:rsidRPr="00030381" w:rsidRDefault="00485C10" w:rsidP="00030381">
      <w:pPr>
        <w:tabs>
          <w:tab w:val="num" w:pos="720"/>
        </w:tabs>
        <w:spacing w:line="276" w:lineRule="auto"/>
        <w:jc w:val="both"/>
        <w:rPr>
          <w:rFonts w:ascii="Calibri" w:hAnsi="Calibri" w:cs="Arial"/>
          <w:b/>
          <w:sz w:val="20"/>
          <w:szCs w:val="20"/>
        </w:rPr>
      </w:pPr>
      <w:r w:rsidRPr="00030381">
        <w:rPr>
          <w:rFonts w:ascii="Calibri" w:hAnsi="Calibri" w:cs="Arial"/>
          <w:b/>
          <w:sz w:val="20"/>
          <w:szCs w:val="20"/>
        </w:rPr>
        <w:t xml:space="preserve">Część </w:t>
      </w:r>
      <w:r>
        <w:rPr>
          <w:rFonts w:ascii="Calibri" w:hAnsi="Calibri" w:cs="Arial"/>
          <w:b/>
          <w:sz w:val="20"/>
          <w:szCs w:val="20"/>
        </w:rPr>
        <w:t>02</w:t>
      </w:r>
      <w:r w:rsidRPr="00030381">
        <w:rPr>
          <w:rFonts w:ascii="Calibri" w:hAnsi="Calibri" w:cs="Arial"/>
          <w:b/>
          <w:sz w:val="20"/>
          <w:szCs w:val="20"/>
        </w:rPr>
        <w:t xml:space="preserve"> Zamówienia</w:t>
      </w:r>
    </w:p>
    <w:p w:rsidR="00485C10" w:rsidRPr="00030381" w:rsidRDefault="00485C10" w:rsidP="00030381">
      <w:pPr>
        <w:tabs>
          <w:tab w:val="num" w:pos="720"/>
        </w:tabs>
        <w:spacing w:line="276" w:lineRule="auto"/>
        <w:jc w:val="both"/>
        <w:rPr>
          <w:rFonts w:ascii="Calibri" w:hAnsi="Calibri" w:cs="Arial"/>
          <w:b/>
          <w:sz w:val="20"/>
          <w:szCs w:val="20"/>
        </w:rPr>
      </w:pPr>
    </w:p>
    <w:p w:rsidR="00485C10" w:rsidRPr="00030381" w:rsidRDefault="00485C10" w:rsidP="00030381">
      <w:pPr>
        <w:pStyle w:val="Heading5"/>
        <w:keepNext/>
        <w:numPr>
          <w:ilvl w:val="0"/>
          <w:numId w:val="24"/>
        </w:numPr>
        <w:suppressAutoHyphens/>
        <w:spacing w:before="0" w:after="0" w:line="276" w:lineRule="auto"/>
        <w:ind w:left="426" w:hanging="426"/>
        <w:jc w:val="both"/>
        <w:rPr>
          <w:rFonts w:ascii="Calibri" w:hAnsi="Calibri" w:cs="Arial"/>
          <w:i w:val="0"/>
          <w:sz w:val="20"/>
          <w:szCs w:val="20"/>
        </w:rPr>
      </w:pPr>
      <w:r w:rsidRPr="00030381">
        <w:rPr>
          <w:rFonts w:ascii="Calibri" w:hAnsi="Calibri" w:cs="Arial"/>
          <w:i w:val="0"/>
          <w:sz w:val="20"/>
          <w:szCs w:val="20"/>
        </w:rPr>
        <w:t>OBOWIĄZKOWE UBEZPIECZENIE ODPOWIEDZIALNOŚCI CYWILNEJ PODMIOTU WYKONUJĄCEGO DZIAŁALNOŚĆ LECZNICZĄ</w:t>
      </w:r>
    </w:p>
    <w:p w:rsidR="00485C10" w:rsidRPr="00030381" w:rsidRDefault="00485C10" w:rsidP="00030381">
      <w:pPr>
        <w:tabs>
          <w:tab w:val="left" w:pos="360"/>
          <w:tab w:val="num" w:pos="720"/>
        </w:tabs>
        <w:spacing w:line="276" w:lineRule="auto"/>
        <w:ind w:left="426"/>
        <w:jc w:val="both"/>
        <w:rPr>
          <w:rFonts w:ascii="Calibri" w:hAnsi="Calibri" w:cs="Arial"/>
          <w:b/>
          <w:color w:val="000000"/>
          <w:sz w:val="20"/>
          <w:szCs w:val="20"/>
        </w:rPr>
      </w:pPr>
      <w:r w:rsidRPr="00030381">
        <w:rPr>
          <w:rFonts w:ascii="Calibri" w:hAnsi="Calibri" w:cs="Arial"/>
          <w:b/>
          <w:sz w:val="20"/>
          <w:szCs w:val="20"/>
        </w:rPr>
        <w:t xml:space="preserve">WARUNKI, JAKIE MUSZĄ SPEŁNIAĆ OFERTY </w:t>
      </w:r>
    </w:p>
    <w:p w:rsidR="00485C10" w:rsidRPr="00030381" w:rsidRDefault="00485C10" w:rsidP="00030381">
      <w:pPr>
        <w:tabs>
          <w:tab w:val="left" w:pos="360"/>
          <w:tab w:val="num" w:pos="720"/>
        </w:tabs>
        <w:spacing w:line="276" w:lineRule="auto"/>
        <w:jc w:val="both"/>
        <w:rPr>
          <w:rFonts w:ascii="Calibri" w:hAnsi="Calibri" w:cs="Arial"/>
          <w:b/>
          <w:sz w:val="20"/>
          <w:szCs w:val="20"/>
        </w:rPr>
      </w:pPr>
    </w:p>
    <w:p w:rsidR="00485C10" w:rsidRPr="00030381" w:rsidRDefault="00485C10" w:rsidP="00030381">
      <w:pPr>
        <w:widowControl w:val="0"/>
        <w:numPr>
          <w:ilvl w:val="0"/>
          <w:numId w:val="21"/>
        </w:numPr>
        <w:tabs>
          <w:tab w:val="clear" w:pos="480"/>
          <w:tab w:val="num" w:pos="0"/>
        </w:tabs>
        <w:suppressAutoHyphens/>
        <w:spacing w:line="276" w:lineRule="auto"/>
        <w:ind w:left="360"/>
        <w:jc w:val="both"/>
        <w:rPr>
          <w:rFonts w:ascii="Calibri" w:hAnsi="Calibri" w:cs="Arial"/>
          <w:b/>
          <w:sz w:val="20"/>
          <w:szCs w:val="20"/>
        </w:rPr>
      </w:pPr>
      <w:r w:rsidRPr="00030381">
        <w:rPr>
          <w:rFonts w:ascii="Calibri" w:hAnsi="Calibri" w:cs="Arial"/>
          <w:b/>
          <w:sz w:val="20"/>
          <w:szCs w:val="20"/>
        </w:rPr>
        <w:t>Przedmiot i zakres ubezpieczenia</w:t>
      </w:r>
    </w:p>
    <w:p w:rsidR="00485C10" w:rsidRPr="00EC45F5" w:rsidRDefault="00485C10" w:rsidP="00E6221A">
      <w:pPr>
        <w:pStyle w:val="ListParagraph"/>
        <w:spacing w:line="276" w:lineRule="auto"/>
        <w:ind w:left="480"/>
        <w:jc w:val="both"/>
        <w:rPr>
          <w:rFonts w:cs="Calibri"/>
          <w:sz w:val="20"/>
        </w:rPr>
      </w:pPr>
      <w:r w:rsidRPr="00EC45F5">
        <w:rPr>
          <w:rFonts w:cs="Calibri"/>
          <w:sz w:val="20"/>
        </w:rPr>
        <w:t>Ubezpieczeniem OC jest objęta odpowiedzialność cywilna podmiotu wykonującego działalność leczniczą za szkody będące następstwem udzielania świadczeń zdrowotnych albo niezgodnego z prawem zaniechania udzielania świadczeń zdrowotnych.</w:t>
      </w:r>
    </w:p>
    <w:p w:rsidR="00485C10" w:rsidRPr="00EC45F5" w:rsidRDefault="00485C10" w:rsidP="00E6221A">
      <w:pPr>
        <w:pStyle w:val="ListParagraph"/>
        <w:spacing w:line="276" w:lineRule="auto"/>
        <w:ind w:left="480"/>
        <w:jc w:val="both"/>
        <w:rPr>
          <w:rFonts w:cs="Calibri"/>
          <w:sz w:val="20"/>
        </w:rPr>
      </w:pPr>
      <w:r w:rsidRPr="00EC45F5">
        <w:rPr>
          <w:rFonts w:cs="Calibri"/>
          <w:sz w:val="20"/>
        </w:rPr>
        <w:t>Warunki ubezpieczenia zgodnie z Rozporządzeniem Ministra Finansów z dnia 22 grudnia 2011 r. w sprawie obowiązkowego ubezpieczenia odpowiedzialności cywilnej podmiotu wykonującego działalność leczniczą (</w:t>
      </w:r>
      <w:r w:rsidRPr="00EC45F5">
        <w:rPr>
          <w:rFonts w:cs="Calibri"/>
          <w:color w:val="000000"/>
          <w:sz w:val="20"/>
        </w:rPr>
        <w:t>Dz. U. 2016. poz. 1638</w:t>
      </w:r>
      <w:r w:rsidRPr="00EC45F5">
        <w:rPr>
          <w:rFonts w:cs="Calibri"/>
          <w:sz w:val="20"/>
        </w:rPr>
        <w:t>).</w:t>
      </w:r>
    </w:p>
    <w:p w:rsidR="00485C10" w:rsidRPr="00030381" w:rsidRDefault="00485C10" w:rsidP="00030381">
      <w:pPr>
        <w:autoSpaceDE w:val="0"/>
        <w:autoSpaceDN w:val="0"/>
        <w:adjustRightInd w:val="0"/>
        <w:spacing w:line="276" w:lineRule="auto"/>
        <w:ind w:left="426"/>
        <w:jc w:val="both"/>
        <w:rPr>
          <w:rFonts w:ascii="Calibri" w:hAnsi="Calibri" w:cs="Arial"/>
          <w:sz w:val="20"/>
          <w:szCs w:val="20"/>
        </w:rPr>
      </w:pPr>
    </w:p>
    <w:p w:rsidR="00485C10" w:rsidRPr="00030381" w:rsidRDefault="00485C10" w:rsidP="00030381">
      <w:pPr>
        <w:widowControl w:val="0"/>
        <w:numPr>
          <w:ilvl w:val="0"/>
          <w:numId w:val="21"/>
        </w:numPr>
        <w:tabs>
          <w:tab w:val="clear" w:pos="480"/>
          <w:tab w:val="num" w:pos="0"/>
        </w:tabs>
        <w:suppressAutoHyphens/>
        <w:spacing w:line="276" w:lineRule="auto"/>
        <w:ind w:left="360"/>
        <w:jc w:val="both"/>
        <w:rPr>
          <w:rFonts w:ascii="Calibri" w:hAnsi="Calibri" w:cs="Arial"/>
          <w:b/>
          <w:sz w:val="20"/>
          <w:szCs w:val="20"/>
        </w:rPr>
      </w:pPr>
      <w:r w:rsidRPr="00030381">
        <w:rPr>
          <w:rFonts w:ascii="Calibri" w:hAnsi="Calibri" w:cs="Arial"/>
          <w:b/>
          <w:sz w:val="20"/>
          <w:szCs w:val="20"/>
        </w:rPr>
        <w:t>Suma gwarancyjna</w:t>
      </w:r>
    </w:p>
    <w:p w:rsidR="00485C10" w:rsidRPr="00030381" w:rsidRDefault="00485C10" w:rsidP="00030381">
      <w:pPr>
        <w:spacing w:line="276" w:lineRule="auto"/>
        <w:ind w:left="360"/>
        <w:jc w:val="both"/>
        <w:rPr>
          <w:rFonts w:ascii="Calibri" w:hAnsi="Calibri" w:cs="Arial"/>
          <w:sz w:val="20"/>
          <w:szCs w:val="20"/>
        </w:rPr>
      </w:pPr>
      <w:r w:rsidRPr="00030381">
        <w:rPr>
          <w:rFonts w:ascii="Calibri" w:hAnsi="Calibri" w:cs="Arial"/>
          <w:sz w:val="20"/>
          <w:szCs w:val="20"/>
        </w:rPr>
        <w:t>Równowartość w złotych kwoty 100.000,00 euro na jedno zdarzenie i 500.000,00 euro na wszystkie zdarzenia w każdym okresie rozliczeniowym.</w:t>
      </w:r>
    </w:p>
    <w:p w:rsidR="00485C10" w:rsidRPr="00030381" w:rsidRDefault="00485C10" w:rsidP="00030381">
      <w:pPr>
        <w:spacing w:line="276" w:lineRule="auto"/>
        <w:ind w:left="720"/>
        <w:jc w:val="both"/>
        <w:rPr>
          <w:rFonts w:ascii="Calibri" w:hAnsi="Calibri" w:cs="Arial"/>
          <w:sz w:val="20"/>
          <w:szCs w:val="20"/>
        </w:rPr>
      </w:pPr>
    </w:p>
    <w:p w:rsidR="00485C10" w:rsidRPr="00030381" w:rsidRDefault="00485C10" w:rsidP="00030381">
      <w:pPr>
        <w:widowControl w:val="0"/>
        <w:numPr>
          <w:ilvl w:val="0"/>
          <w:numId w:val="21"/>
        </w:numPr>
        <w:tabs>
          <w:tab w:val="clear" w:pos="480"/>
          <w:tab w:val="num" w:pos="0"/>
        </w:tabs>
        <w:suppressAutoHyphens/>
        <w:spacing w:line="276" w:lineRule="auto"/>
        <w:ind w:left="360"/>
        <w:jc w:val="both"/>
        <w:rPr>
          <w:rFonts w:ascii="Calibri" w:hAnsi="Calibri" w:cs="Arial"/>
          <w:b/>
          <w:sz w:val="20"/>
          <w:szCs w:val="20"/>
        </w:rPr>
      </w:pPr>
      <w:r w:rsidRPr="00030381">
        <w:rPr>
          <w:rFonts w:ascii="Calibri" w:hAnsi="Calibri" w:cs="Arial"/>
          <w:b/>
          <w:sz w:val="20"/>
          <w:szCs w:val="20"/>
        </w:rPr>
        <w:t>Obowiązek informacyjny</w:t>
      </w:r>
    </w:p>
    <w:p w:rsidR="00485C10" w:rsidRPr="00030381" w:rsidRDefault="00485C10" w:rsidP="00030381">
      <w:pPr>
        <w:widowControl w:val="0"/>
        <w:suppressAutoHyphens/>
        <w:spacing w:line="276" w:lineRule="auto"/>
        <w:ind w:left="360"/>
        <w:jc w:val="both"/>
        <w:rPr>
          <w:rFonts w:ascii="Calibri" w:hAnsi="Calibri" w:cs="Arial"/>
          <w:sz w:val="20"/>
          <w:szCs w:val="20"/>
        </w:rPr>
      </w:pPr>
      <w:r w:rsidRPr="00030381">
        <w:rPr>
          <w:rFonts w:ascii="Calibri" w:hAnsi="Calibri" w:cs="Arial"/>
          <w:sz w:val="20"/>
          <w:szCs w:val="20"/>
        </w:rPr>
        <w:t xml:space="preserve">Ubezpieczyciel niezwłocznie powiadomi Ubezpieczającego o każdym roszczeniu z tytułu ubezpieczenia odpowiedzialności cywilnej, które wpłynie bezpośrednio do Ubezpieczyciela na podstawie art. 822 § 4 kc </w:t>
      </w:r>
      <w:r>
        <w:rPr>
          <w:rFonts w:ascii="Calibri" w:hAnsi="Calibri" w:cs="Arial"/>
          <w:sz w:val="20"/>
          <w:szCs w:val="20"/>
        </w:rPr>
        <w:br/>
      </w:r>
      <w:r w:rsidRPr="00030381">
        <w:rPr>
          <w:rFonts w:ascii="Calibri" w:hAnsi="Calibri" w:cs="Arial"/>
          <w:sz w:val="20"/>
          <w:szCs w:val="20"/>
        </w:rPr>
        <w:t xml:space="preserve">(tzw. zasada actio directa) oraz o każdym odszkodowaniu i/lub zadośćuczynieniu wypłaconym w związku </w:t>
      </w:r>
      <w:r>
        <w:rPr>
          <w:rFonts w:ascii="Calibri" w:hAnsi="Calibri" w:cs="Arial"/>
          <w:sz w:val="20"/>
          <w:szCs w:val="20"/>
        </w:rPr>
        <w:br/>
      </w:r>
      <w:r w:rsidRPr="00030381">
        <w:rPr>
          <w:rFonts w:ascii="Calibri" w:hAnsi="Calibri" w:cs="Arial"/>
          <w:sz w:val="20"/>
          <w:szCs w:val="20"/>
        </w:rPr>
        <w:t xml:space="preserve">z roszczeniem z tytułu ubezpieczenia odpowiedzialności cywilnej, a także każdym zamiarze wypłaty odszkodowania i/lub zadośćuczynienia, a po dokonanej wypłacie w szczególności przekaże kopię decyzji </w:t>
      </w:r>
      <w:r>
        <w:rPr>
          <w:rFonts w:ascii="Calibri" w:hAnsi="Calibri" w:cs="Arial"/>
          <w:sz w:val="20"/>
          <w:szCs w:val="20"/>
        </w:rPr>
        <w:br/>
      </w:r>
      <w:r w:rsidRPr="00030381">
        <w:rPr>
          <w:rFonts w:ascii="Calibri" w:hAnsi="Calibri" w:cs="Arial"/>
          <w:sz w:val="20"/>
          <w:szCs w:val="20"/>
        </w:rPr>
        <w:t>o wypłacie odszkodowania i/lub zadośćuczynienia.</w:t>
      </w:r>
    </w:p>
    <w:p w:rsidR="00485C10"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pStyle w:val="Heading5"/>
        <w:keepNext/>
        <w:numPr>
          <w:ilvl w:val="0"/>
          <w:numId w:val="24"/>
        </w:numPr>
        <w:suppressAutoHyphens/>
        <w:spacing w:before="0" w:after="0" w:line="276" w:lineRule="auto"/>
        <w:ind w:left="426" w:hanging="426"/>
        <w:jc w:val="both"/>
        <w:rPr>
          <w:rFonts w:ascii="Calibri" w:hAnsi="Calibri" w:cs="Arial"/>
          <w:i w:val="0"/>
          <w:sz w:val="20"/>
          <w:szCs w:val="20"/>
        </w:rPr>
      </w:pPr>
      <w:r w:rsidRPr="00030381">
        <w:rPr>
          <w:rFonts w:ascii="Calibri" w:hAnsi="Calibri" w:cs="Arial"/>
          <w:i w:val="0"/>
          <w:sz w:val="20"/>
          <w:szCs w:val="20"/>
        </w:rPr>
        <w:t>DOBROWOLNE UBEZPIECZENIE ODPOWIEDZIALNOŚCI CYWILNEJ ZA SZKODY WYRZĄDZONE OSOBIE TRZECIEJ W ZWIĄZKU Z PROWADZENIEM DZIAŁALNOŚCI I POSIADANIEM MIENIA</w:t>
      </w:r>
    </w:p>
    <w:p w:rsidR="00485C10" w:rsidRDefault="00485C10" w:rsidP="00030381">
      <w:pPr>
        <w:pStyle w:val="Heading5"/>
        <w:spacing w:before="0" w:after="0" w:line="276" w:lineRule="auto"/>
        <w:ind w:left="360"/>
        <w:rPr>
          <w:rFonts w:ascii="Calibri" w:hAnsi="Calibri" w:cs="Arial"/>
          <w:i w:val="0"/>
          <w:iCs w:val="0"/>
          <w:sz w:val="20"/>
          <w:szCs w:val="20"/>
        </w:rPr>
      </w:pPr>
    </w:p>
    <w:p w:rsidR="00485C10" w:rsidRPr="00030381" w:rsidRDefault="00485C10" w:rsidP="00971CED">
      <w:pPr>
        <w:pStyle w:val="Heading5"/>
        <w:spacing w:before="0" w:after="0" w:line="276" w:lineRule="auto"/>
        <w:ind w:left="360" w:firstLine="66"/>
        <w:rPr>
          <w:rFonts w:ascii="Calibri" w:hAnsi="Calibri" w:cs="Arial"/>
          <w:i w:val="0"/>
          <w:iCs w:val="0"/>
          <w:sz w:val="20"/>
          <w:szCs w:val="20"/>
        </w:rPr>
      </w:pPr>
      <w:r w:rsidRPr="00030381">
        <w:rPr>
          <w:rFonts w:ascii="Calibri" w:hAnsi="Calibri" w:cs="Arial"/>
          <w:i w:val="0"/>
          <w:iCs w:val="0"/>
          <w:sz w:val="20"/>
          <w:szCs w:val="20"/>
        </w:rPr>
        <w:t xml:space="preserve">WARUNKI MINIMALNE, JAKIE MUSZĄ SPEŁNIAĆ OFERTY </w:t>
      </w:r>
    </w:p>
    <w:p w:rsidR="00485C10" w:rsidRPr="00030381" w:rsidRDefault="00485C10" w:rsidP="00030381">
      <w:pPr>
        <w:spacing w:line="276" w:lineRule="auto"/>
        <w:ind w:left="360"/>
        <w:jc w:val="both"/>
        <w:rPr>
          <w:rFonts w:ascii="Calibri" w:hAnsi="Calibri" w:cs="Arial"/>
          <w:b/>
          <w:bCs/>
          <w:color w:val="000000"/>
          <w:sz w:val="20"/>
          <w:szCs w:val="20"/>
        </w:rPr>
      </w:pPr>
    </w:p>
    <w:p w:rsidR="00485C10" w:rsidRPr="00030381" w:rsidRDefault="00485C10" w:rsidP="008E2A06">
      <w:pPr>
        <w:pStyle w:val="WW-Tekstpodstawowy2"/>
        <w:numPr>
          <w:ilvl w:val="0"/>
          <w:numId w:val="44"/>
        </w:numPr>
        <w:tabs>
          <w:tab w:val="clear" w:pos="0"/>
          <w:tab w:val="left" w:pos="720"/>
          <w:tab w:val="left" w:pos="1080"/>
        </w:tabs>
        <w:spacing w:line="276" w:lineRule="auto"/>
        <w:rPr>
          <w:rFonts w:ascii="Calibri" w:hAnsi="Calibri" w:cs="Arial"/>
          <w:b/>
          <w:sz w:val="20"/>
        </w:rPr>
      </w:pPr>
      <w:r w:rsidRPr="00030381">
        <w:rPr>
          <w:rFonts w:ascii="Calibri" w:hAnsi="Calibri" w:cs="Arial"/>
          <w:b/>
          <w:sz w:val="20"/>
        </w:rPr>
        <w:t>Przedmiot i zakres ubezpieczenia:</w:t>
      </w:r>
    </w:p>
    <w:p w:rsidR="00485C10" w:rsidRPr="00E6221A" w:rsidRDefault="00485C10" w:rsidP="008E2A06">
      <w:pPr>
        <w:pStyle w:val="ListParagraph"/>
        <w:numPr>
          <w:ilvl w:val="0"/>
          <w:numId w:val="69"/>
        </w:numPr>
        <w:spacing w:line="276" w:lineRule="auto"/>
        <w:ind w:left="851" w:hanging="425"/>
        <w:jc w:val="both"/>
        <w:rPr>
          <w:rFonts w:cs="Arial"/>
          <w:sz w:val="20"/>
        </w:rPr>
      </w:pPr>
      <w:r w:rsidRPr="00E6221A">
        <w:rPr>
          <w:rFonts w:cs="Arial"/>
          <w:sz w:val="20"/>
        </w:rPr>
        <w:t>Ochrona ubezpieczeniowa obejmuje odpowiedzialność cywilną Zamawiającego za szkody osobowe i rzeczowe wyrządzone osobie trzeciej w związku z prowadzeniem przez Zamawiającego działalności oraz posiadanym mieniem, nie będące następstwem udzielania świadczeń zdrowotnych albo niezgodnego z prawem zaniechania udzielania świadczeń zdrowotnych.</w:t>
      </w:r>
    </w:p>
    <w:p w:rsidR="00485C10" w:rsidRPr="00E6221A" w:rsidRDefault="00485C10" w:rsidP="008E2A06">
      <w:pPr>
        <w:pStyle w:val="ListParagraph"/>
        <w:numPr>
          <w:ilvl w:val="0"/>
          <w:numId w:val="69"/>
        </w:numPr>
        <w:spacing w:line="276" w:lineRule="auto"/>
        <w:ind w:left="851" w:hanging="425"/>
        <w:jc w:val="both"/>
        <w:rPr>
          <w:rFonts w:cs="Arial"/>
          <w:sz w:val="20"/>
        </w:rPr>
      </w:pPr>
      <w:r w:rsidRPr="00E6221A">
        <w:rPr>
          <w:rFonts w:cs="Arial"/>
          <w:sz w:val="20"/>
        </w:rPr>
        <w:t xml:space="preserve">Ochrona ubezpieczeniowa obejmuje wypadki ubezpieczeniowe, które zaszły w okresie ubezpieczenia oraz zgłoszenie roszczenia z tego tytułu nastąpiło przed upływem ustawowego terminu przedawnienia roszczeń, przy czym za wypadek ubezpieczeniowy uważa się śmierć, uszkodzenie ciała, doznanie rozstroju zdrowia, utratę, zniszczenie lub uszkodzenie rzeczy. </w:t>
      </w:r>
    </w:p>
    <w:p w:rsidR="00485C10" w:rsidRPr="00E6221A" w:rsidRDefault="00485C10" w:rsidP="008E2A06">
      <w:pPr>
        <w:pStyle w:val="ListParagraph"/>
        <w:numPr>
          <w:ilvl w:val="0"/>
          <w:numId w:val="69"/>
        </w:numPr>
        <w:spacing w:line="276" w:lineRule="auto"/>
        <w:ind w:left="851" w:hanging="425"/>
        <w:jc w:val="both"/>
        <w:rPr>
          <w:rFonts w:cs="Arial"/>
          <w:sz w:val="20"/>
        </w:rPr>
      </w:pPr>
      <w:r w:rsidRPr="00E6221A">
        <w:rPr>
          <w:rFonts w:cs="Arial"/>
          <w:sz w:val="20"/>
        </w:rPr>
        <w:t>Zakres ubezpieczenia obejmuje odpowiedzialność za szkody w postaci zarówno strat rzeczywistych (damnum emergens), utraconych korzyści jakie poszkodowany odniósłby gdyby mu szkody nie wyrządzono (lucrum cessans), a także należne zadośćuczynienie, o ile wynika ze szkody osobowej, bez względu na odmienne postanowienia OWU.</w:t>
      </w:r>
    </w:p>
    <w:p w:rsidR="00485C10" w:rsidRPr="00E6221A" w:rsidRDefault="00485C10" w:rsidP="008E2A06">
      <w:pPr>
        <w:pStyle w:val="ListParagraph"/>
        <w:numPr>
          <w:ilvl w:val="0"/>
          <w:numId w:val="69"/>
        </w:numPr>
        <w:spacing w:line="276" w:lineRule="auto"/>
        <w:ind w:left="851" w:hanging="425"/>
        <w:jc w:val="both"/>
        <w:rPr>
          <w:rFonts w:cs="Arial"/>
          <w:sz w:val="20"/>
        </w:rPr>
      </w:pPr>
      <w:r w:rsidRPr="00E6221A">
        <w:rPr>
          <w:rFonts w:cs="Arial"/>
          <w:sz w:val="20"/>
        </w:rPr>
        <w:t xml:space="preserve">Zakres terytorialny ubezpieczenia obejmuje wypadki, które wynikają z działań bądź zaniechań mających miejsce na terytorium RP, niezależnie od tego gdzie doszło do wypadku ubezpieczeniowego. </w:t>
      </w:r>
    </w:p>
    <w:p w:rsidR="00485C10" w:rsidRPr="00EC45F5" w:rsidRDefault="00485C10" w:rsidP="008E2A06">
      <w:pPr>
        <w:pStyle w:val="ListParagraph"/>
        <w:numPr>
          <w:ilvl w:val="0"/>
          <w:numId w:val="69"/>
        </w:numPr>
        <w:spacing w:line="276" w:lineRule="auto"/>
        <w:ind w:left="851" w:hanging="425"/>
        <w:jc w:val="both"/>
        <w:rPr>
          <w:rFonts w:cs="Arial"/>
          <w:sz w:val="20"/>
        </w:rPr>
      </w:pPr>
      <w:r w:rsidRPr="00E6221A">
        <w:rPr>
          <w:rFonts w:cs="Arial"/>
          <w:sz w:val="20"/>
        </w:rPr>
        <w:t>W odniesieniu do szkód na osobie ochroną objęty jest również obowiązek zapłaty zadośćuczynienia.</w:t>
      </w:r>
    </w:p>
    <w:p w:rsidR="00485C10" w:rsidRPr="00EC45F5" w:rsidRDefault="00485C10" w:rsidP="008E2A06">
      <w:pPr>
        <w:pStyle w:val="ListParagraph"/>
        <w:numPr>
          <w:ilvl w:val="0"/>
          <w:numId w:val="69"/>
        </w:numPr>
        <w:spacing w:after="0" w:line="276" w:lineRule="auto"/>
        <w:ind w:left="851" w:hanging="425"/>
        <w:jc w:val="both"/>
        <w:rPr>
          <w:rFonts w:cs="Arial"/>
          <w:sz w:val="20"/>
        </w:rPr>
      </w:pPr>
      <w:r w:rsidRPr="00EC45F5">
        <w:rPr>
          <w:rFonts w:cs="Arial"/>
          <w:b/>
          <w:sz w:val="20"/>
        </w:rPr>
        <w:t>Definicje:</w:t>
      </w:r>
    </w:p>
    <w:p w:rsidR="00485C10" w:rsidRPr="00EC45F5" w:rsidRDefault="00485C10" w:rsidP="008E2A06">
      <w:pPr>
        <w:pStyle w:val="ListParagraph"/>
        <w:numPr>
          <w:ilvl w:val="0"/>
          <w:numId w:val="70"/>
        </w:numPr>
        <w:spacing w:line="276" w:lineRule="auto"/>
        <w:jc w:val="both"/>
        <w:rPr>
          <w:rFonts w:cs="Arial"/>
          <w:sz w:val="20"/>
        </w:rPr>
      </w:pPr>
      <w:r w:rsidRPr="00EC45F5">
        <w:rPr>
          <w:rFonts w:cs="Arial"/>
          <w:b/>
          <w:sz w:val="20"/>
        </w:rPr>
        <w:t>szkoda na osobie</w:t>
      </w:r>
      <w:r w:rsidRPr="00EC45F5">
        <w:rPr>
          <w:rFonts w:cs="Arial"/>
          <w:sz w:val="20"/>
        </w:rPr>
        <w:t xml:space="preserve"> – szkoda będąca następstwem śmierci, uszkodzenia ciała lub rozstroju zdrowia, w tym także utracone korzyści poszkodowanego, które mógłby osiągnąć, gdyby nie doznał uszkodzenia ciała lub rozstroju zdrowia;</w:t>
      </w:r>
    </w:p>
    <w:p w:rsidR="00485C10" w:rsidRPr="00EC45F5" w:rsidRDefault="00485C10" w:rsidP="008E2A06">
      <w:pPr>
        <w:pStyle w:val="ListParagraph"/>
        <w:numPr>
          <w:ilvl w:val="0"/>
          <w:numId w:val="70"/>
        </w:numPr>
        <w:spacing w:line="276" w:lineRule="auto"/>
        <w:jc w:val="both"/>
        <w:rPr>
          <w:rFonts w:cs="Arial"/>
          <w:sz w:val="20"/>
        </w:rPr>
      </w:pPr>
      <w:r w:rsidRPr="00EC45F5">
        <w:rPr>
          <w:rFonts w:cs="Arial"/>
          <w:b/>
          <w:sz w:val="20"/>
        </w:rPr>
        <w:t>szkoda rzeczowa</w:t>
      </w:r>
      <w:r w:rsidRPr="00EC45F5">
        <w:rPr>
          <w:rFonts w:cs="Arial"/>
          <w:sz w:val="20"/>
        </w:rPr>
        <w:t xml:space="preserve"> – szkoda będąca następstwem utraty, zniszczenia lub uszkodzenia rzeczy, w tym także utracone korzyści poszkodowanego, które mógłby osiągnąć, gdyby nie nastąpiła utrata, zniszczenie lub uszkodzenie rzeczy.</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8E2A06">
      <w:pPr>
        <w:pStyle w:val="WW-Tekstpodstawowy2"/>
        <w:numPr>
          <w:ilvl w:val="0"/>
          <w:numId w:val="44"/>
        </w:numPr>
        <w:tabs>
          <w:tab w:val="clear" w:pos="0"/>
          <w:tab w:val="left" w:pos="720"/>
          <w:tab w:val="left" w:pos="1080"/>
        </w:tabs>
        <w:spacing w:line="276" w:lineRule="auto"/>
        <w:rPr>
          <w:rFonts w:ascii="Calibri" w:hAnsi="Calibri" w:cs="Arial"/>
          <w:b/>
          <w:sz w:val="20"/>
        </w:rPr>
      </w:pPr>
      <w:r w:rsidRPr="00030381">
        <w:rPr>
          <w:rFonts w:ascii="Calibri" w:hAnsi="Calibri" w:cs="Arial"/>
          <w:b/>
          <w:sz w:val="20"/>
        </w:rPr>
        <w:t>Ryzyka dodatkowe objęte ubezpieczeniem/podlimity odpowiedzialności:</w:t>
      </w:r>
    </w:p>
    <w:p w:rsidR="00485C10" w:rsidRPr="00030381" w:rsidRDefault="00485C10" w:rsidP="00E6221A">
      <w:pPr>
        <w:spacing w:line="276" w:lineRule="auto"/>
        <w:ind w:left="426"/>
        <w:jc w:val="both"/>
        <w:rPr>
          <w:rFonts w:ascii="Calibri" w:hAnsi="Calibri" w:cs="Arial"/>
          <w:sz w:val="20"/>
          <w:szCs w:val="20"/>
        </w:rPr>
      </w:pPr>
      <w:r w:rsidRPr="00030381">
        <w:rPr>
          <w:rFonts w:ascii="Calibri" w:hAnsi="Calibri" w:cs="Arial"/>
          <w:sz w:val="20"/>
          <w:szCs w:val="20"/>
        </w:rPr>
        <w:t>Zamawiający wymaga, aby umowa ubezpieczenia pokrywała min. poniższe szkody:</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sz w:val="20"/>
          <w:szCs w:val="20"/>
          <w:lang w:eastAsia="ar-SA"/>
        </w:rPr>
        <w:t>powstałe w wyniku przeniesienia chorób zakaźnych i zakażeń szpitalnych, w tym wirusa HIV oraz w wyniku zatruć pokarmowych</w:t>
      </w:r>
      <w:r>
        <w:rPr>
          <w:rFonts w:ascii="Calibri" w:hAnsi="Calibri" w:cs="Arial"/>
          <w:sz w:val="20"/>
          <w:szCs w:val="20"/>
          <w:lang w:eastAsia="ar-SA"/>
        </w:rPr>
        <w:t xml:space="preserve">, </w:t>
      </w:r>
      <w:r w:rsidRPr="00030381">
        <w:rPr>
          <w:rFonts w:ascii="Calibri" w:hAnsi="Calibri" w:cs="Arial"/>
          <w:sz w:val="20"/>
          <w:szCs w:val="20"/>
          <w:lang w:eastAsia="ar-SA"/>
        </w:rPr>
        <w:t>w tym OC za produkt, ,</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sz w:val="20"/>
          <w:szCs w:val="20"/>
          <w:lang w:eastAsia="ar-SA"/>
        </w:rPr>
        <w:t>powstałe w rzeczach oddanych przez pacjentów na przechowanie w związku z udzielaniem świadczeń zdrowotnych – limit odpowiedzialności 10.000,00 zł w każdym okresie rozliczeniowym,</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sz w:val="20"/>
          <w:szCs w:val="20"/>
          <w:lang w:eastAsia="ar-SA"/>
        </w:rPr>
        <w:t xml:space="preserve">powstałe w mieniu powierzonym, które stanowiło przedmiot obróbki, naprawy, czyszczenia lub innych czynności w ramach usług o podobnym charakterze wykonywanych przez ubezpieczonego, </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sz w:val="20"/>
          <w:szCs w:val="20"/>
          <w:lang w:eastAsia="ar-SA"/>
        </w:rPr>
        <w:t>powstałe w mieniu przechowywanym, kontrolowanym lub chronionym przez ubezpieczonego,</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 xml:space="preserve">będące następstwem wypadków przy pracy i wyrządzonych pracownikom ubezpieczonego lub innym osobom zatrudnionym na umowy cywilno-prawne w związku z wykonywaniem przez nich pracy na jego rzecz oraz osobom, za które Szpital ponosi odpowiedzialność w ramach stosunku prawnego łączącego strony (w szczególności: wolontariuszom, studentom i uczniom odbywającym praktyki zawodowe), </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 xml:space="preserve">powstałe w mieniu ruchomym, z którego Szpital korzysta na podstawie umowy najmu, dzierżawy, użyczenia, leasingu lub innej podobnej formy w tym m. in. w sprzęcie elektronicznym i komputerowym), </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powstałe w nieruchomościach, z których Szpital korzysta na podstawie umowy najmu, dzierżawy, użyczenia, leasingu lub innej podobnej formy</w:t>
      </w:r>
      <w:r>
        <w:rPr>
          <w:rFonts w:ascii="Calibri" w:hAnsi="Calibri" w:cs="Arial"/>
          <w:color w:val="000000"/>
          <w:sz w:val="20"/>
          <w:szCs w:val="20"/>
        </w:rPr>
        <w:t>,</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sz w:val="20"/>
          <w:szCs w:val="20"/>
        </w:rPr>
      </w:pPr>
      <w:r w:rsidRPr="00030381">
        <w:rPr>
          <w:rFonts w:ascii="Calibri" w:hAnsi="Calibri" w:cs="Arial"/>
          <w:sz w:val="20"/>
          <w:szCs w:val="20"/>
          <w:lang w:eastAsia="ar-SA"/>
        </w:rPr>
        <w:t xml:space="preserve">wyrządzone przez pojazdy nie podlegające rejestracji, </w:t>
      </w:r>
    </w:p>
    <w:p w:rsidR="00485C10" w:rsidRPr="001D5364"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sz w:val="20"/>
          <w:szCs w:val="20"/>
        </w:rPr>
      </w:pPr>
      <w:r w:rsidRPr="001D5364">
        <w:rPr>
          <w:rFonts w:ascii="Calibri" w:hAnsi="Calibri" w:cs="Arial"/>
          <w:sz w:val="20"/>
          <w:szCs w:val="20"/>
        </w:rPr>
        <w:t>wyrządzonych przez podwykonawców Szpitala bez względu na łączący stosunek prawny,</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sz w:val="20"/>
          <w:szCs w:val="20"/>
        </w:rPr>
      </w:pPr>
      <w:r w:rsidRPr="00030381">
        <w:rPr>
          <w:rFonts w:ascii="Calibri" w:hAnsi="Calibri" w:cs="Arial"/>
          <w:sz w:val="20"/>
          <w:szCs w:val="20"/>
        </w:rPr>
        <w:t xml:space="preserve">wyrządzone osobom trzecim, pracownikom Ubezpieczonego oraz innym osobom zatrudnionym na umowy cywilno-prawne </w:t>
      </w:r>
      <w:r w:rsidRPr="00030381">
        <w:rPr>
          <w:rFonts w:ascii="Calibri" w:hAnsi="Calibri" w:cs="Arial"/>
          <w:color w:val="000000"/>
          <w:sz w:val="20"/>
          <w:szCs w:val="20"/>
        </w:rPr>
        <w:t xml:space="preserve"> </w:t>
      </w:r>
      <w:r w:rsidRPr="00030381">
        <w:rPr>
          <w:rFonts w:ascii="Calibri" w:hAnsi="Calibri" w:cs="Arial"/>
          <w:sz w:val="20"/>
          <w:szCs w:val="20"/>
        </w:rPr>
        <w:t>w związku z rozbudową, remontem lub modernizacją budynków/lokali,</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sz w:val="20"/>
          <w:szCs w:val="20"/>
        </w:rPr>
      </w:pPr>
      <w:r w:rsidRPr="00030381">
        <w:rPr>
          <w:rFonts w:ascii="Calibri" w:hAnsi="Calibri" w:cs="Arial"/>
          <w:sz w:val="20"/>
          <w:szCs w:val="20"/>
        </w:rPr>
        <w:t>będące wynikiem działania podwykonawców Szpitala, w tym osoby zatrudnione w oparciu o umowy inne niż umowa o pracę (w tym pracowników zatrudnionych na podstawie umów cywilno – prawnych),</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 xml:space="preserve">powstałe w związku z przedostaniem się niebezpiecznych substancji do powietrza, wody lub gruntu, a także wszelkie koszty związane z usunięciem, oczyszczeniem i utylizacją jakichkolwiek zanieczyszczeń, </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sz w:val="20"/>
          <w:szCs w:val="20"/>
        </w:rPr>
      </w:pPr>
      <w:r w:rsidRPr="00030381">
        <w:rPr>
          <w:rFonts w:ascii="Calibri" w:hAnsi="Calibri" w:cs="Arial"/>
          <w:sz w:val="20"/>
          <w:szCs w:val="20"/>
          <w:lang w:eastAsia="ar-SA"/>
        </w:rPr>
        <w:t>wyrządzone w pojazdach mechanicznych osób trzecich, pracowników Ubezpieczonego lub innych osób zatrudnionych na umowy cywilno-prawne,</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powstałe przy wykonywaniu przez ubezpieczającego funkcji o charakterze administracyjnym, organizacyjnym związanych z zarządzaniem jednostką służby zdrowia,</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wyrządzone podwykonawcom Ubezpieczonego,</w:t>
      </w:r>
    </w:p>
    <w:p w:rsidR="00485C10" w:rsidRPr="00030381"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wyrządzone uczestnikom w wyniku przeprowadzania imprez (nie dotyczy imprez podlegających ubezpieczeniom obowiązkowym),</w:t>
      </w:r>
    </w:p>
    <w:p w:rsidR="00485C10" w:rsidRDefault="00485C10" w:rsidP="008E2A06">
      <w:pPr>
        <w:numPr>
          <w:ilvl w:val="1"/>
          <w:numId w:val="43"/>
        </w:numPr>
        <w:tabs>
          <w:tab w:val="clear" w:pos="927"/>
          <w:tab w:val="num" w:pos="851"/>
          <w:tab w:val="left" w:pos="2574"/>
        </w:tabs>
        <w:suppressAutoHyphens/>
        <w:spacing w:line="276" w:lineRule="auto"/>
        <w:ind w:left="851" w:hanging="425"/>
        <w:jc w:val="both"/>
        <w:rPr>
          <w:rFonts w:ascii="Calibri" w:hAnsi="Calibri" w:cs="Arial"/>
          <w:color w:val="000000"/>
          <w:sz w:val="20"/>
          <w:szCs w:val="20"/>
        </w:rPr>
      </w:pPr>
      <w:r w:rsidRPr="00030381">
        <w:rPr>
          <w:rFonts w:ascii="Calibri" w:hAnsi="Calibri" w:cs="Arial"/>
          <w:color w:val="000000"/>
          <w:sz w:val="20"/>
          <w:szCs w:val="20"/>
        </w:rPr>
        <w:t xml:space="preserve">szkody związane z prowadzeniem działalności dydaktycznej i szkoleniowej w zakresie staży, praktyk, szkoleń (przyjmowanie i delegowanie), </w:t>
      </w:r>
    </w:p>
    <w:p w:rsidR="00485C10" w:rsidRPr="00EC45F5" w:rsidRDefault="00485C10" w:rsidP="00EC45F5">
      <w:pPr>
        <w:tabs>
          <w:tab w:val="left" w:pos="2574"/>
        </w:tabs>
        <w:suppressAutoHyphens/>
        <w:spacing w:line="276" w:lineRule="auto"/>
        <w:ind w:left="426"/>
        <w:jc w:val="both"/>
        <w:rPr>
          <w:rFonts w:ascii="Calibri" w:hAnsi="Calibri" w:cs="Arial"/>
          <w:b/>
          <w:color w:val="000000"/>
          <w:sz w:val="20"/>
          <w:szCs w:val="20"/>
        </w:rPr>
      </w:pPr>
      <w:r w:rsidRPr="00EC45F5">
        <w:rPr>
          <w:rFonts w:ascii="Calibri" w:hAnsi="Calibri" w:cs="Arial"/>
          <w:b/>
          <w:color w:val="000000"/>
          <w:sz w:val="20"/>
          <w:szCs w:val="20"/>
        </w:rPr>
        <w:t>O ile nie ustalono odrębnych limitów dla poszczególnych ryzyk, przyjmuje się że Wykonawca odpowiada do wysokości sumy gwarancyjnej.</w:t>
      </w:r>
    </w:p>
    <w:p w:rsidR="00485C10" w:rsidRDefault="00485C10" w:rsidP="001D5364">
      <w:pPr>
        <w:tabs>
          <w:tab w:val="left" w:pos="2574"/>
        </w:tabs>
        <w:suppressAutoHyphens/>
        <w:spacing w:line="276" w:lineRule="auto"/>
        <w:ind w:left="927"/>
        <w:jc w:val="both"/>
        <w:rPr>
          <w:rFonts w:ascii="Calibri" w:hAnsi="Calibri" w:cs="Arial"/>
          <w:color w:val="000000"/>
          <w:sz w:val="20"/>
          <w:szCs w:val="20"/>
        </w:rPr>
      </w:pPr>
    </w:p>
    <w:p w:rsidR="00485C10" w:rsidRPr="00030381" w:rsidRDefault="00485C10" w:rsidP="001D5364">
      <w:pPr>
        <w:tabs>
          <w:tab w:val="left" w:pos="2574"/>
        </w:tabs>
        <w:suppressAutoHyphens/>
        <w:spacing w:line="276" w:lineRule="auto"/>
        <w:ind w:left="927"/>
        <w:jc w:val="both"/>
        <w:rPr>
          <w:rFonts w:ascii="Calibri" w:hAnsi="Calibri" w:cs="Arial"/>
          <w:color w:val="000000"/>
          <w:sz w:val="20"/>
          <w:szCs w:val="20"/>
        </w:rPr>
      </w:pPr>
    </w:p>
    <w:p w:rsidR="00485C10" w:rsidRPr="00030381" w:rsidRDefault="00485C10" w:rsidP="008E2A06">
      <w:pPr>
        <w:pStyle w:val="WW-Tekstpodstawowy2"/>
        <w:numPr>
          <w:ilvl w:val="0"/>
          <w:numId w:val="44"/>
        </w:numPr>
        <w:tabs>
          <w:tab w:val="clear" w:pos="0"/>
          <w:tab w:val="left" w:pos="720"/>
          <w:tab w:val="left" w:pos="1080"/>
        </w:tabs>
        <w:spacing w:line="276" w:lineRule="auto"/>
        <w:rPr>
          <w:rFonts w:ascii="Calibri" w:hAnsi="Calibri" w:cs="Arial"/>
          <w:b/>
          <w:sz w:val="20"/>
        </w:rPr>
      </w:pPr>
      <w:r w:rsidRPr="00030381">
        <w:rPr>
          <w:rFonts w:ascii="Calibri" w:hAnsi="Calibri" w:cs="Arial"/>
          <w:b/>
          <w:sz w:val="20"/>
        </w:rPr>
        <w:t>Suma gwarancyjna:</w:t>
      </w:r>
    </w:p>
    <w:p w:rsidR="00485C10"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800.000,00 zł na jeden i wszystkie wypadki ubezpieczeniowe w każdym okresie rozliczeniowym.</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8E2A06">
      <w:pPr>
        <w:pStyle w:val="WW-Tekstpodstawowy2"/>
        <w:numPr>
          <w:ilvl w:val="0"/>
          <w:numId w:val="44"/>
        </w:numPr>
        <w:tabs>
          <w:tab w:val="clear" w:pos="0"/>
          <w:tab w:val="left" w:pos="720"/>
          <w:tab w:val="left" w:pos="1080"/>
        </w:tabs>
        <w:spacing w:line="276" w:lineRule="auto"/>
        <w:rPr>
          <w:rFonts w:ascii="Calibri" w:hAnsi="Calibri" w:cs="Arial"/>
          <w:b/>
          <w:sz w:val="20"/>
        </w:rPr>
      </w:pPr>
      <w:r w:rsidRPr="00030381">
        <w:rPr>
          <w:rFonts w:ascii="Calibri" w:hAnsi="Calibri" w:cs="Arial"/>
          <w:b/>
          <w:sz w:val="20"/>
        </w:rPr>
        <w:t>Franszyzy, udział własny:</w:t>
      </w:r>
    </w:p>
    <w:p w:rsidR="00485C10" w:rsidRPr="00EC45F5" w:rsidRDefault="00485C10" w:rsidP="008E2A06">
      <w:pPr>
        <w:pStyle w:val="ListParagraph"/>
        <w:numPr>
          <w:ilvl w:val="0"/>
          <w:numId w:val="71"/>
        </w:numPr>
        <w:spacing w:line="276" w:lineRule="auto"/>
        <w:ind w:left="851" w:hanging="425"/>
        <w:jc w:val="both"/>
        <w:rPr>
          <w:rFonts w:cs="Arial"/>
          <w:sz w:val="20"/>
        </w:rPr>
      </w:pPr>
      <w:r w:rsidRPr="00EC45F5">
        <w:rPr>
          <w:rFonts w:cs="Arial"/>
          <w:sz w:val="20"/>
        </w:rPr>
        <w:t xml:space="preserve">Franszyza integralna </w:t>
      </w:r>
      <w:r>
        <w:rPr>
          <w:rFonts w:cs="Arial"/>
          <w:sz w:val="20"/>
        </w:rPr>
        <w:t>w  szkodach osobowych 40</w:t>
      </w:r>
      <w:r w:rsidRPr="00EC45F5">
        <w:rPr>
          <w:rFonts w:cs="Arial"/>
          <w:sz w:val="20"/>
        </w:rPr>
        <w:t xml:space="preserve">0,00 PLN </w:t>
      </w:r>
    </w:p>
    <w:p w:rsidR="00485C10" w:rsidRPr="00EC45F5" w:rsidRDefault="00485C10" w:rsidP="008E2A06">
      <w:pPr>
        <w:pStyle w:val="ListParagraph"/>
        <w:numPr>
          <w:ilvl w:val="0"/>
          <w:numId w:val="71"/>
        </w:numPr>
        <w:spacing w:line="276" w:lineRule="auto"/>
        <w:ind w:left="851" w:hanging="425"/>
        <w:jc w:val="both"/>
        <w:rPr>
          <w:rFonts w:cs="Arial"/>
          <w:sz w:val="20"/>
        </w:rPr>
      </w:pPr>
      <w:r w:rsidRPr="00EC45F5">
        <w:rPr>
          <w:rFonts w:cs="Arial"/>
          <w:sz w:val="20"/>
        </w:rPr>
        <w:t>Inne franszyzy i udziały własne nie mają zastosowania.</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8E2A06">
      <w:pPr>
        <w:pStyle w:val="WW-Tekstpodstawowy2"/>
        <w:numPr>
          <w:ilvl w:val="0"/>
          <w:numId w:val="44"/>
        </w:numPr>
        <w:tabs>
          <w:tab w:val="clear" w:pos="0"/>
          <w:tab w:val="left" w:pos="720"/>
          <w:tab w:val="left" w:pos="1080"/>
        </w:tabs>
        <w:spacing w:line="276" w:lineRule="auto"/>
        <w:rPr>
          <w:rFonts w:ascii="Calibri" w:hAnsi="Calibri" w:cs="Arial"/>
          <w:b/>
          <w:sz w:val="20"/>
        </w:rPr>
      </w:pPr>
      <w:r w:rsidRPr="00030381">
        <w:rPr>
          <w:rFonts w:ascii="Calibri" w:hAnsi="Calibri" w:cs="Arial"/>
          <w:b/>
          <w:sz w:val="20"/>
        </w:rPr>
        <w:t>Klauzule dodatkowe:</w:t>
      </w:r>
    </w:p>
    <w:p w:rsidR="00485C10" w:rsidRPr="00030381" w:rsidRDefault="00485C10" w:rsidP="00E6221A">
      <w:pPr>
        <w:spacing w:line="276" w:lineRule="auto"/>
        <w:ind w:left="426"/>
        <w:jc w:val="both"/>
        <w:rPr>
          <w:rFonts w:ascii="Calibri" w:hAnsi="Calibri" w:cs="Arial"/>
          <w:sz w:val="20"/>
          <w:szCs w:val="20"/>
        </w:rPr>
      </w:pPr>
      <w:r w:rsidRPr="00030381">
        <w:rPr>
          <w:rFonts w:ascii="Calibri" w:hAnsi="Calibri" w:cs="Arial"/>
          <w:sz w:val="20"/>
          <w:szCs w:val="20"/>
        </w:rPr>
        <w:t xml:space="preserve">Do umowy ubezpieczenia odpowiedzialności cywilnej za szkody wyrządzone osobie trzeciej w związku z prowadzoną działalnością i posiadaniem mienia będą mieć zastosowanie klauzule dodatkowe obligatoryjne: </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Klauzula EIB 33 /klauzula definicji pracownika/,</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Klauzula EIB 44 /klauzula prolongaty/.</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 xml:space="preserve">Klauzula EIB 45 /klauzula ratalna/, </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 xml:space="preserve">Klauzula EIB 48 /klauzula terminu wykonania zobowiązań/, </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 xml:space="preserve">Klauzula EIB 49 /klauzula rozliczenia składek/, </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Klauzula EIB 66 /Klauzula kopii dokumentów/,</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Klauzula EIB 71 /Klauzula ustalenia okoliczności szkody/,</w:t>
      </w:r>
    </w:p>
    <w:p w:rsidR="00485C10" w:rsidRPr="00030381"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Klauzula EIB 93 /Klauzula wykładni umowy/,</w:t>
      </w:r>
    </w:p>
    <w:p w:rsidR="00485C10" w:rsidRPr="00EC45F5" w:rsidRDefault="00485C10" w:rsidP="008E2A06">
      <w:pPr>
        <w:pStyle w:val="LucaCash"/>
        <w:numPr>
          <w:ilvl w:val="0"/>
          <w:numId w:val="72"/>
        </w:numPr>
        <w:spacing w:line="276" w:lineRule="auto"/>
        <w:ind w:left="851" w:hanging="425"/>
        <w:jc w:val="both"/>
        <w:rPr>
          <w:rFonts w:ascii="Calibri" w:hAnsi="Calibri" w:cs="Arial"/>
          <w:sz w:val="20"/>
        </w:rPr>
      </w:pPr>
      <w:r w:rsidRPr="00030381">
        <w:rPr>
          <w:rFonts w:ascii="Calibri" w:hAnsi="Calibri" w:cs="Arial"/>
          <w:sz w:val="20"/>
        </w:rPr>
        <w:t>Klauzula EIB 94 /Klauzula przeoczenia/</w:t>
      </w:r>
      <w:r>
        <w:rPr>
          <w:rFonts w:ascii="Calibri" w:hAnsi="Calibri" w:cs="Arial"/>
          <w:sz w:val="20"/>
        </w:rPr>
        <w:t>.</w:t>
      </w:r>
    </w:p>
    <w:p w:rsidR="00485C10" w:rsidRPr="001D5364" w:rsidRDefault="00485C10" w:rsidP="00030381">
      <w:pPr>
        <w:spacing w:line="276" w:lineRule="auto"/>
        <w:ind w:left="426"/>
        <w:rPr>
          <w:rFonts w:ascii="Calibri" w:hAnsi="Calibri" w:cs="Arial"/>
          <w:sz w:val="20"/>
          <w:szCs w:val="20"/>
        </w:rPr>
      </w:pPr>
      <w:r w:rsidRPr="001D5364">
        <w:rPr>
          <w:rFonts w:ascii="Calibri" w:hAnsi="Calibri" w:cs="Arial"/>
          <w:sz w:val="20"/>
          <w:szCs w:val="20"/>
        </w:rPr>
        <w:t>Treść klauzul znajduje się w pkt III załącznika nr 1 do SIWZ.</w:t>
      </w:r>
    </w:p>
    <w:p w:rsidR="00485C10" w:rsidRPr="001D5364" w:rsidRDefault="00485C10" w:rsidP="00030381">
      <w:pPr>
        <w:pStyle w:val="LucaCash"/>
        <w:spacing w:line="276" w:lineRule="auto"/>
        <w:ind w:left="720"/>
        <w:jc w:val="both"/>
        <w:rPr>
          <w:rFonts w:ascii="Calibri" w:hAnsi="Calibri" w:cs="Arial"/>
          <w:sz w:val="20"/>
        </w:rPr>
      </w:pPr>
    </w:p>
    <w:p w:rsidR="00485C10" w:rsidRPr="001D5364" w:rsidRDefault="00485C10" w:rsidP="008E2A06">
      <w:pPr>
        <w:pStyle w:val="WW-Tekstpodstawowy2"/>
        <w:numPr>
          <w:ilvl w:val="0"/>
          <w:numId w:val="44"/>
        </w:numPr>
        <w:tabs>
          <w:tab w:val="clear" w:pos="0"/>
          <w:tab w:val="left" w:pos="720"/>
          <w:tab w:val="left" w:pos="1080"/>
        </w:tabs>
        <w:spacing w:line="276" w:lineRule="auto"/>
        <w:rPr>
          <w:rFonts w:ascii="Calibri" w:hAnsi="Calibri" w:cs="Arial"/>
          <w:b/>
          <w:sz w:val="20"/>
          <w:u w:val="single"/>
        </w:rPr>
      </w:pPr>
      <w:r w:rsidRPr="001D5364">
        <w:rPr>
          <w:rFonts w:ascii="Calibri" w:hAnsi="Calibri" w:cs="Arial"/>
          <w:b/>
          <w:sz w:val="20"/>
          <w:u w:val="single"/>
        </w:rPr>
        <w:t>WARUNKI FAKULTATYWNE DO UBEZPIECZENIA ODPOWIEDZIALNOŚCI CYWILNEJ ZA SZKODY WYRZĄDZONE OSOBIE TRZECIEJ W ZWIĄZKU Z PROWADZENIEM DZIAŁALNOŚCI I POSIADANIEM MIENIA</w:t>
      </w:r>
    </w:p>
    <w:p w:rsidR="00485C10" w:rsidRPr="001D5364" w:rsidRDefault="00485C10" w:rsidP="00030381">
      <w:pPr>
        <w:spacing w:line="276" w:lineRule="auto"/>
        <w:jc w:val="both"/>
        <w:rPr>
          <w:rFonts w:ascii="Calibri" w:hAnsi="Calibri" w:cs="Arial"/>
          <w:b/>
          <w:sz w:val="20"/>
          <w:szCs w:val="20"/>
          <w:u w:val="single"/>
        </w:rPr>
      </w:pPr>
    </w:p>
    <w:p w:rsidR="00485C10" w:rsidRPr="001D5364" w:rsidRDefault="00485C10" w:rsidP="00030381">
      <w:pPr>
        <w:spacing w:line="276" w:lineRule="auto"/>
        <w:jc w:val="both"/>
        <w:rPr>
          <w:rFonts w:ascii="Calibri" w:hAnsi="Calibri" w:cs="Arial"/>
          <w:b/>
          <w:i/>
          <w:color w:val="000000"/>
          <w:sz w:val="20"/>
          <w:szCs w:val="20"/>
        </w:rPr>
      </w:pPr>
      <w:r w:rsidRPr="001D5364">
        <w:rPr>
          <w:rFonts w:ascii="Calibri" w:hAnsi="Calibri" w:cs="Arial"/>
          <w:b/>
          <w:i/>
          <w:color w:val="000000"/>
          <w:sz w:val="20"/>
          <w:szCs w:val="20"/>
        </w:rPr>
        <w:t>Pouczenie:</w:t>
      </w:r>
    </w:p>
    <w:p w:rsidR="00485C10" w:rsidRPr="001D5364" w:rsidRDefault="00485C10"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i/>
          <w:color w:val="000000"/>
          <w:sz w:val="20"/>
          <w:szCs w:val="20"/>
        </w:rPr>
      </w:pPr>
      <w:r w:rsidRPr="001D5364">
        <w:rPr>
          <w:rFonts w:ascii="Calibri" w:hAnsi="Calibri" w:cs="Arial"/>
          <w:i/>
          <w:color w:val="000000"/>
          <w:sz w:val="20"/>
          <w:szCs w:val="20"/>
        </w:rPr>
        <w:t xml:space="preserve">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 </w:t>
      </w:r>
    </w:p>
    <w:p w:rsidR="00485C10" w:rsidRPr="001D5364" w:rsidRDefault="00485C10" w:rsidP="00030381">
      <w:pPr>
        <w:pStyle w:val="LucaCash"/>
        <w:spacing w:line="276" w:lineRule="auto"/>
        <w:jc w:val="both"/>
        <w:rPr>
          <w:rFonts w:ascii="Calibri" w:hAnsi="Calibri" w:cs="Arial"/>
          <w:sz w:val="20"/>
        </w:rPr>
      </w:pPr>
    </w:p>
    <w:p w:rsidR="00485C10" w:rsidRPr="0033317B" w:rsidRDefault="00485C10" w:rsidP="008E2A06">
      <w:pPr>
        <w:pStyle w:val="LucaCash"/>
        <w:numPr>
          <w:ilvl w:val="0"/>
          <w:numId w:val="73"/>
        </w:numPr>
        <w:spacing w:line="276" w:lineRule="auto"/>
        <w:jc w:val="both"/>
        <w:rPr>
          <w:rFonts w:ascii="Calibri" w:hAnsi="Calibri" w:cs="Arial"/>
          <w:sz w:val="20"/>
        </w:rPr>
      </w:pPr>
      <w:r w:rsidRPr="0033317B">
        <w:rPr>
          <w:rFonts w:ascii="Calibri" w:hAnsi="Calibri" w:cs="Arial"/>
          <w:sz w:val="20"/>
        </w:rPr>
        <w:t>Klauzula EIB 01 A /klauzula reprezentantów/ - 50 pkt</w:t>
      </w:r>
    </w:p>
    <w:p w:rsidR="00485C10" w:rsidRPr="0033317B" w:rsidRDefault="00485C10" w:rsidP="008E2A06">
      <w:pPr>
        <w:pStyle w:val="LucaCash"/>
        <w:numPr>
          <w:ilvl w:val="0"/>
          <w:numId w:val="73"/>
        </w:numPr>
        <w:spacing w:line="276" w:lineRule="auto"/>
        <w:jc w:val="both"/>
        <w:rPr>
          <w:rFonts w:ascii="Calibri" w:hAnsi="Calibri" w:cs="Arial"/>
          <w:sz w:val="20"/>
        </w:rPr>
      </w:pPr>
      <w:r w:rsidRPr="0033317B">
        <w:rPr>
          <w:rFonts w:ascii="Calibri" w:hAnsi="Calibri" w:cs="Arial"/>
          <w:sz w:val="20"/>
        </w:rPr>
        <w:t>Brak franszyz i udziałów własnych - 50 pkt</w:t>
      </w:r>
    </w:p>
    <w:p w:rsidR="00485C10" w:rsidRPr="00030381" w:rsidRDefault="00485C10" w:rsidP="00030381">
      <w:pPr>
        <w:pStyle w:val="LucaCash"/>
        <w:spacing w:line="276" w:lineRule="auto"/>
        <w:ind w:left="360"/>
        <w:jc w:val="both"/>
        <w:rPr>
          <w:rFonts w:ascii="Calibri" w:hAnsi="Calibri" w:cs="Arial"/>
          <w:sz w:val="20"/>
        </w:rPr>
      </w:pPr>
      <w:r w:rsidRPr="0033317B">
        <w:rPr>
          <w:rFonts w:ascii="Calibri" w:hAnsi="Calibri" w:cs="Arial"/>
          <w:sz w:val="20"/>
        </w:rPr>
        <w:t>Treść klauzuli znajduje się w pkt. III Załącznika nr 1 do SIWZ</w:t>
      </w:r>
    </w:p>
    <w:p w:rsidR="00485C10" w:rsidRPr="00030381" w:rsidRDefault="00485C10" w:rsidP="00030381">
      <w:pPr>
        <w:tabs>
          <w:tab w:val="num" w:pos="720"/>
        </w:tabs>
        <w:spacing w:line="276" w:lineRule="auto"/>
        <w:rPr>
          <w:rFonts w:ascii="Calibri" w:hAnsi="Calibri" w:cs="Arial"/>
          <w:sz w:val="20"/>
          <w:szCs w:val="20"/>
        </w:rPr>
      </w:pPr>
    </w:p>
    <w:p w:rsidR="00485C10" w:rsidRPr="00030381" w:rsidRDefault="00485C10" w:rsidP="00030381">
      <w:pPr>
        <w:spacing w:line="276" w:lineRule="auto"/>
        <w:rPr>
          <w:rFonts w:ascii="Calibri" w:hAnsi="Calibri" w:cs="Arial"/>
          <w:b/>
          <w:sz w:val="20"/>
          <w:szCs w:val="20"/>
        </w:rPr>
      </w:pPr>
      <w:r w:rsidRPr="00030381">
        <w:rPr>
          <w:rFonts w:ascii="Calibri" w:hAnsi="Calibri" w:cs="Arial"/>
          <w:b/>
          <w:sz w:val="20"/>
          <w:szCs w:val="20"/>
        </w:rPr>
        <w:br w:type="page"/>
      </w:r>
    </w:p>
    <w:p w:rsidR="00485C10" w:rsidRPr="00030381" w:rsidRDefault="00485C10" w:rsidP="00030381">
      <w:pPr>
        <w:tabs>
          <w:tab w:val="num" w:pos="720"/>
        </w:tabs>
        <w:spacing w:line="276" w:lineRule="auto"/>
        <w:rPr>
          <w:rFonts w:ascii="Calibri" w:hAnsi="Calibri" w:cs="Arial"/>
          <w:b/>
          <w:sz w:val="20"/>
          <w:szCs w:val="20"/>
        </w:rPr>
      </w:pPr>
      <w:r w:rsidRPr="00030381">
        <w:rPr>
          <w:rFonts w:ascii="Calibri" w:hAnsi="Calibri" w:cs="Arial"/>
          <w:b/>
          <w:sz w:val="20"/>
          <w:szCs w:val="20"/>
        </w:rPr>
        <w:t xml:space="preserve">Część </w:t>
      </w:r>
      <w:r>
        <w:rPr>
          <w:rFonts w:ascii="Calibri" w:hAnsi="Calibri" w:cs="Arial"/>
          <w:b/>
          <w:sz w:val="20"/>
          <w:szCs w:val="20"/>
        </w:rPr>
        <w:t>03 – Zamówienia</w:t>
      </w:r>
    </w:p>
    <w:p w:rsidR="00485C10" w:rsidRPr="00030381" w:rsidRDefault="00485C10" w:rsidP="00030381">
      <w:pPr>
        <w:tabs>
          <w:tab w:val="num" w:pos="720"/>
        </w:tabs>
        <w:spacing w:line="276" w:lineRule="auto"/>
        <w:rPr>
          <w:rFonts w:ascii="Calibri" w:hAnsi="Calibri" w:cs="Arial"/>
          <w:b/>
          <w:sz w:val="20"/>
          <w:szCs w:val="20"/>
        </w:rPr>
      </w:pPr>
    </w:p>
    <w:p w:rsidR="00485C10" w:rsidRPr="00030381" w:rsidRDefault="00485C10" w:rsidP="00EC45F5">
      <w:pPr>
        <w:pStyle w:val="Heading5"/>
        <w:keepNext/>
        <w:numPr>
          <w:ilvl w:val="0"/>
          <w:numId w:val="24"/>
        </w:numPr>
        <w:suppressAutoHyphens/>
        <w:spacing w:before="0" w:after="0" w:line="276" w:lineRule="auto"/>
        <w:ind w:left="426" w:hanging="426"/>
        <w:jc w:val="both"/>
        <w:rPr>
          <w:rFonts w:ascii="Calibri" w:hAnsi="Calibri" w:cs="Verdana"/>
          <w:i w:val="0"/>
          <w:iCs w:val="0"/>
          <w:sz w:val="20"/>
          <w:szCs w:val="20"/>
        </w:rPr>
      </w:pPr>
      <w:r w:rsidRPr="00030381">
        <w:rPr>
          <w:rFonts w:ascii="Calibri" w:hAnsi="Calibri" w:cs="Verdana"/>
          <w:i w:val="0"/>
          <w:iCs w:val="0"/>
          <w:sz w:val="20"/>
          <w:szCs w:val="20"/>
        </w:rPr>
        <w:t>DOBROWOLNE UBEZPIECZENIE ODPOWIEDZIALNOŚCI CYWILNEJ PODMIOTU LECZNICZEGO (UBEZPIECZENIE NADWYŻKOWE)</w:t>
      </w:r>
    </w:p>
    <w:p w:rsidR="00485C10" w:rsidRPr="00030381" w:rsidRDefault="00485C10" w:rsidP="00EC45F5">
      <w:pPr>
        <w:spacing w:line="276" w:lineRule="auto"/>
        <w:ind w:firstLine="426"/>
        <w:jc w:val="both"/>
        <w:rPr>
          <w:rFonts w:ascii="Calibri" w:hAnsi="Calibri" w:cs="Verdana"/>
          <w:b/>
          <w:bCs/>
          <w:sz w:val="20"/>
          <w:szCs w:val="20"/>
        </w:rPr>
      </w:pPr>
      <w:r w:rsidRPr="00030381">
        <w:rPr>
          <w:rFonts w:ascii="Calibri" w:hAnsi="Calibri" w:cs="Verdana"/>
          <w:b/>
          <w:bCs/>
          <w:sz w:val="20"/>
          <w:szCs w:val="20"/>
        </w:rPr>
        <w:t xml:space="preserve">WARUNKI MINIMALNE, JAKIE MUSZĄ SPEŁNIAĆ OFERTY </w:t>
      </w:r>
    </w:p>
    <w:p w:rsidR="00485C10" w:rsidRPr="00030381" w:rsidRDefault="00485C10" w:rsidP="00030381">
      <w:pPr>
        <w:tabs>
          <w:tab w:val="left" w:pos="360"/>
          <w:tab w:val="num" w:pos="720"/>
        </w:tabs>
        <w:spacing w:line="276" w:lineRule="auto"/>
        <w:jc w:val="both"/>
        <w:rPr>
          <w:rFonts w:ascii="Calibri" w:hAnsi="Calibri" w:cs="Arial"/>
          <w:b/>
          <w:sz w:val="20"/>
          <w:szCs w:val="20"/>
        </w:rPr>
      </w:pPr>
    </w:p>
    <w:p w:rsidR="00485C10" w:rsidRPr="00030381" w:rsidRDefault="00485C10" w:rsidP="008E2A06">
      <w:pPr>
        <w:numPr>
          <w:ilvl w:val="0"/>
          <w:numId w:val="46"/>
        </w:numPr>
        <w:spacing w:line="276" w:lineRule="auto"/>
        <w:jc w:val="both"/>
        <w:rPr>
          <w:rFonts w:ascii="Calibri" w:hAnsi="Calibri" w:cs="Arial"/>
          <w:b/>
          <w:bCs/>
          <w:sz w:val="20"/>
          <w:szCs w:val="20"/>
        </w:rPr>
      </w:pPr>
      <w:r w:rsidRPr="00030381">
        <w:rPr>
          <w:rFonts w:ascii="Calibri" w:hAnsi="Calibri" w:cs="Arial"/>
          <w:b/>
          <w:bCs/>
          <w:sz w:val="20"/>
          <w:szCs w:val="20"/>
        </w:rPr>
        <w:t>Przedmiot i zakres ubezpieczenia</w:t>
      </w:r>
    </w:p>
    <w:p w:rsidR="00485C10" w:rsidRPr="00B657C4" w:rsidRDefault="00485C10" w:rsidP="008E2A06">
      <w:pPr>
        <w:pStyle w:val="ListParagraph"/>
        <w:numPr>
          <w:ilvl w:val="0"/>
          <w:numId w:val="74"/>
        </w:numPr>
        <w:spacing w:line="276" w:lineRule="auto"/>
        <w:ind w:left="851" w:hanging="425"/>
        <w:jc w:val="both"/>
        <w:rPr>
          <w:rFonts w:cs="Arial"/>
          <w:sz w:val="20"/>
        </w:rPr>
      </w:pPr>
      <w:r w:rsidRPr="00B657C4">
        <w:rPr>
          <w:rFonts w:cs="Arial"/>
          <w:sz w:val="20"/>
        </w:rPr>
        <w:t>Ochrona ubezpieczeniowa obejmuje odpowiedzialność cywilną Zamawiającego za szkody wyrządzone osobie trzeciej w następstwie udzielania świadczeń zdrowotnych albo niezgodnego z prawem zaniechania udzielania świadczeń zdrowotnych w związku z wykonywaniem przez Zamawiającego działalności leczniczej.</w:t>
      </w:r>
    </w:p>
    <w:p w:rsidR="00485C10" w:rsidRPr="00B657C4" w:rsidRDefault="00485C10" w:rsidP="008E2A06">
      <w:pPr>
        <w:pStyle w:val="ListParagraph"/>
        <w:numPr>
          <w:ilvl w:val="0"/>
          <w:numId w:val="74"/>
        </w:numPr>
        <w:spacing w:line="276" w:lineRule="auto"/>
        <w:ind w:left="851" w:hanging="425"/>
        <w:jc w:val="both"/>
        <w:rPr>
          <w:rFonts w:cs="Arial"/>
          <w:sz w:val="20"/>
        </w:rPr>
      </w:pPr>
      <w:r w:rsidRPr="00B657C4">
        <w:rPr>
          <w:rFonts w:cs="Arial"/>
          <w:sz w:val="20"/>
        </w:rPr>
        <w:t>Warunkiem odpowiedzialności Ubezpieczyciela jest zajście wypadku ubezpieczeniowego w okresie ubezpieczenia (niezależnie od momentu powstania lub ujawnienia się szkody) oraz zgłoszenie roszczenia z tego tytułu przed upływem terminu przedawnienia.</w:t>
      </w:r>
    </w:p>
    <w:p w:rsidR="00485C10" w:rsidRPr="00B657C4" w:rsidRDefault="00485C10" w:rsidP="008E2A06">
      <w:pPr>
        <w:pStyle w:val="ListParagraph"/>
        <w:numPr>
          <w:ilvl w:val="0"/>
          <w:numId w:val="74"/>
        </w:numPr>
        <w:spacing w:line="276" w:lineRule="auto"/>
        <w:ind w:left="851" w:hanging="425"/>
        <w:jc w:val="both"/>
        <w:rPr>
          <w:rFonts w:cs="Arial"/>
          <w:sz w:val="20"/>
        </w:rPr>
      </w:pPr>
      <w:r w:rsidRPr="00B657C4">
        <w:rPr>
          <w:rFonts w:cs="Arial"/>
          <w:sz w:val="20"/>
        </w:rPr>
        <w:t>Przy czym za wypadek ubezpieczeniowy uważa się udzielenie świadczenia zdrowotnego lub niezgodne z prawem jego zaniechanie w wyniku którego została wyrządzona szkoda. Świadczenie zdrowotne to działania służące zachowaniu, ratowaniu, przywracaniu lub poprawie zdrowia oraz inne działania medyczne wynikające z procesu leczenia lub przepisów regulujących zasady ich wykonywania.</w:t>
      </w:r>
    </w:p>
    <w:p w:rsidR="00485C10" w:rsidRPr="00EC45F5" w:rsidRDefault="00485C10" w:rsidP="008E2A06">
      <w:pPr>
        <w:pStyle w:val="ListParagraph"/>
        <w:numPr>
          <w:ilvl w:val="0"/>
          <w:numId w:val="74"/>
        </w:numPr>
        <w:spacing w:line="276" w:lineRule="auto"/>
        <w:ind w:left="851" w:hanging="425"/>
        <w:jc w:val="both"/>
        <w:rPr>
          <w:rFonts w:cs="Arial"/>
          <w:sz w:val="20"/>
        </w:rPr>
      </w:pPr>
      <w:r w:rsidRPr="00EC45F5">
        <w:rPr>
          <w:rFonts w:cs="Arial"/>
          <w:sz w:val="20"/>
        </w:rPr>
        <w:t>Definicja szkody: szkoda będąca następstwem śmierci, uszkodzenia ciała lub rozstroju zdrowia , w tym także utracone korzyści poszkodowanego, które mógłby osiągnąć, gdyby nie doznał uszkodzenia ciała lub rozstroju zdrowia (szkoda na osobie).</w:t>
      </w:r>
    </w:p>
    <w:p w:rsidR="00485C10" w:rsidRPr="00EC45F5" w:rsidRDefault="00485C10" w:rsidP="008E2A06">
      <w:pPr>
        <w:pStyle w:val="ListParagraph"/>
        <w:numPr>
          <w:ilvl w:val="0"/>
          <w:numId w:val="74"/>
        </w:numPr>
        <w:spacing w:line="276" w:lineRule="auto"/>
        <w:ind w:left="851" w:hanging="425"/>
        <w:jc w:val="both"/>
        <w:rPr>
          <w:rFonts w:cs="Arial"/>
          <w:sz w:val="20"/>
        </w:rPr>
      </w:pPr>
      <w:r w:rsidRPr="00EC45F5">
        <w:rPr>
          <w:rFonts w:cs="Arial"/>
          <w:sz w:val="20"/>
        </w:rPr>
        <w:t>W odniesieniu do szkód na osobie ochroną objęty jest również obowiązek zapłaty zadośćuczynienia.</w:t>
      </w:r>
    </w:p>
    <w:p w:rsidR="00485C10" w:rsidRPr="00030381" w:rsidRDefault="00485C10" w:rsidP="00030381">
      <w:pPr>
        <w:spacing w:line="276" w:lineRule="auto"/>
        <w:jc w:val="both"/>
        <w:rPr>
          <w:rFonts w:ascii="Calibri" w:hAnsi="Calibri"/>
          <w:sz w:val="20"/>
          <w:szCs w:val="20"/>
        </w:rPr>
      </w:pPr>
    </w:p>
    <w:p w:rsidR="00485C10" w:rsidRPr="00030381" w:rsidRDefault="00485C10" w:rsidP="008E2A06">
      <w:pPr>
        <w:pStyle w:val="WW-Tekstpodstawowy2"/>
        <w:numPr>
          <w:ilvl w:val="0"/>
          <w:numId w:val="46"/>
        </w:numPr>
        <w:tabs>
          <w:tab w:val="clear" w:pos="0"/>
          <w:tab w:val="num" w:pos="840"/>
        </w:tabs>
        <w:spacing w:line="276" w:lineRule="auto"/>
        <w:rPr>
          <w:rFonts w:ascii="Calibri" w:hAnsi="Calibri"/>
          <w:b/>
          <w:sz w:val="20"/>
        </w:rPr>
      </w:pPr>
      <w:r w:rsidRPr="00030381">
        <w:rPr>
          <w:rFonts w:ascii="Calibri" w:hAnsi="Calibri"/>
          <w:b/>
          <w:sz w:val="20"/>
        </w:rPr>
        <w:t>Ryzyka dodatkowe objęte ubezpieczeniem/podlimity odpowiedzialności</w:t>
      </w:r>
    </w:p>
    <w:p w:rsidR="00485C10" w:rsidRPr="00030381" w:rsidRDefault="00485C10" w:rsidP="00B657C4">
      <w:pPr>
        <w:spacing w:line="276" w:lineRule="auto"/>
        <w:ind w:left="426"/>
        <w:jc w:val="both"/>
        <w:rPr>
          <w:rFonts w:ascii="Calibri" w:hAnsi="Calibri"/>
          <w:sz w:val="20"/>
          <w:szCs w:val="20"/>
        </w:rPr>
      </w:pPr>
      <w:r w:rsidRPr="00030381">
        <w:rPr>
          <w:rFonts w:ascii="Calibri" w:hAnsi="Calibri"/>
          <w:sz w:val="20"/>
          <w:szCs w:val="20"/>
        </w:rPr>
        <w:t>Szpital wymaga, aby umowa ubezpieczenia odpowiedzialności cywilnej pokrywała także całość niżej wymienionych szkód:</w:t>
      </w:r>
    </w:p>
    <w:p w:rsidR="00485C10" w:rsidRPr="00030381" w:rsidRDefault="00485C10" w:rsidP="008E2A06">
      <w:pPr>
        <w:numPr>
          <w:ilvl w:val="0"/>
          <w:numId w:val="75"/>
        </w:numPr>
        <w:tabs>
          <w:tab w:val="clear" w:pos="644"/>
        </w:tabs>
        <w:spacing w:line="276" w:lineRule="auto"/>
        <w:ind w:left="851" w:hanging="425"/>
        <w:jc w:val="both"/>
        <w:rPr>
          <w:rFonts w:ascii="Calibri" w:hAnsi="Calibri" w:cs="Arial"/>
          <w:sz w:val="20"/>
          <w:szCs w:val="20"/>
        </w:rPr>
      </w:pPr>
      <w:r w:rsidRPr="00030381">
        <w:rPr>
          <w:rFonts w:ascii="Calibri" w:hAnsi="Calibri" w:cs="Arial"/>
          <w:sz w:val="20"/>
          <w:szCs w:val="20"/>
        </w:rPr>
        <w:t>powstałych w wyniku przeniesienia chorób zakaźnych i zakażeń szpitalnych, w tym HIV, w tym równi</w:t>
      </w:r>
      <w:r>
        <w:rPr>
          <w:rFonts w:ascii="Calibri" w:hAnsi="Calibri" w:cs="Arial"/>
          <w:sz w:val="20"/>
          <w:szCs w:val="20"/>
        </w:rPr>
        <w:t xml:space="preserve">eż </w:t>
      </w:r>
      <w:r>
        <w:rPr>
          <w:rFonts w:ascii="Calibri" w:hAnsi="Calibri" w:cs="Arial"/>
          <w:sz w:val="20"/>
          <w:szCs w:val="20"/>
        </w:rPr>
        <w:br/>
        <w:t xml:space="preserve">w wyniku zatruć pokarmowych </w:t>
      </w:r>
      <w:r w:rsidRPr="00030381">
        <w:rPr>
          <w:rFonts w:ascii="Calibri" w:hAnsi="Calibri" w:cs="Arial"/>
          <w:sz w:val="20"/>
          <w:szCs w:val="20"/>
        </w:rPr>
        <w:t xml:space="preserve">- do pełnej sumy gwarancyjnej w każdym okresie rozliczeniowym, </w:t>
      </w:r>
    </w:p>
    <w:p w:rsidR="00485C10" w:rsidRPr="001D5364" w:rsidRDefault="00485C10" w:rsidP="008E2A06">
      <w:pPr>
        <w:numPr>
          <w:ilvl w:val="0"/>
          <w:numId w:val="75"/>
        </w:numPr>
        <w:tabs>
          <w:tab w:val="clear" w:pos="644"/>
        </w:tabs>
        <w:spacing w:line="276" w:lineRule="auto"/>
        <w:ind w:left="851" w:hanging="425"/>
        <w:jc w:val="both"/>
        <w:rPr>
          <w:rFonts w:ascii="Calibri" w:hAnsi="Calibri" w:cs="Arial"/>
          <w:sz w:val="20"/>
          <w:szCs w:val="20"/>
        </w:rPr>
      </w:pPr>
      <w:r w:rsidRPr="001D5364">
        <w:rPr>
          <w:rFonts w:ascii="Calibri" w:hAnsi="Calibri" w:cs="Arial"/>
          <w:sz w:val="20"/>
          <w:szCs w:val="20"/>
        </w:rPr>
        <w:t>wyrządzonych przez podwykonawców Szpitala bez względu na łączący stosunek prawny,</w:t>
      </w:r>
    </w:p>
    <w:p w:rsidR="00485C10" w:rsidRPr="00030381" w:rsidRDefault="00485C10" w:rsidP="008E2A06">
      <w:pPr>
        <w:numPr>
          <w:ilvl w:val="0"/>
          <w:numId w:val="75"/>
        </w:numPr>
        <w:tabs>
          <w:tab w:val="clear" w:pos="644"/>
        </w:tabs>
        <w:spacing w:line="276" w:lineRule="auto"/>
        <w:ind w:left="851" w:hanging="425"/>
        <w:jc w:val="both"/>
        <w:rPr>
          <w:rFonts w:ascii="Calibri" w:hAnsi="Calibri" w:cs="Arial"/>
          <w:sz w:val="20"/>
          <w:szCs w:val="20"/>
        </w:rPr>
      </w:pPr>
      <w:r w:rsidRPr="00030381">
        <w:rPr>
          <w:rFonts w:ascii="Calibri" w:hAnsi="Calibri" w:cs="Arial"/>
          <w:sz w:val="20"/>
          <w:szCs w:val="20"/>
        </w:rPr>
        <w:t>wyrządzonych przez ubezpieczonego, który podlega obowiązkowemu ubezpieczeniu odpowiedzialności cywilnej podmiotu leczniczego w zakresie objętym tym obowiązkowym ubezpieczeniem odpowiedzialności cywilnej, jednak wyłącznie w zakresie szkód, które nie mogą być zaspokojone z tytułu tego obowiązkowego ubezpieczenia odpowiedzialności cywilnej z powodu wyczerpania limitu sumy gwarancyjnej albo górnej granicy sumy gwarancy</w:t>
      </w:r>
      <w:r>
        <w:rPr>
          <w:rFonts w:ascii="Calibri" w:hAnsi="Calibri" w:cs="Arial"/>
          <w:sz w:val="20"/>
          <w:szCs w:val="20"/>
        </w:rPr>
        <w:t>jnej (ubezpieczenie nadwyżkowe),</w:t>
      </w:r>
    </w:p>
    <w:p w:rsidR="00485C10" w:rsidRPr="00030381" w:rsidRDefault="00485C10" w:rsidP="008E2A06">
      <w:pPr>
        <w:numPr>
          <w:ilvl w:val="0"/>
          <w:numId w:val="75"/>
        </w:numPr>
        <w:tabs>
          <w:tab w:val="clear" w:pos="644"/>
        </w:tabs>
        <w:spacing w:line="276" w:lineRule="auto"/>
        <w:ind w:left="851" w:hanging="425"/>
        <w:jc w:val="both"/>
        <w:rPr>
          <w:rFonts w:ascii="Calibri" w:hAnsi="Calibri" w:cs="Arial"/>
          <w:sz w:val="20"/>
          <w:szCs w:val="20"/>
        </w:rPr>
      </w:pPr>
      <w:r w:rsidRPr="00030381">
        <w:rPr>
          <w:rFonts w:ascii="Calibri" w:hAnsi="Calibri" w:cs="Arial"/>
          <w:sz w:val="20"/>
          <w:szCs w:val="20"/>
        </w:rPr>
        <w:t>ryzyka nie objęte obowiązkowym ubezpieczeniem podmiotu wyk</w:t>
      </w:r>
      <w:r>
        <w:rPr>
          <w:rFonts w:ascii="Calibri" w:hAnsi="Calibri" w:cs="Arial"/>
          <w:sz w:val="20"/>
          <w:szCs w:val="20"/>
        </w:rPr>
        <w:t>onującego działalność leczniczą.</w:t>
      </w:r>
    </w:p>
    <w:p w:rsidR="00485C10" w:rsidRPr="00030381" w:rsidRDefault="00485C10" w:rsidP="00B657C4">
      <w:pPr>
        <w:pStyle w:val="WW-Tekstpodstawowy2"/>
        <w:tabs>
          <w:tab w:val="left" w:pos="1080"/>
        </w:tabs>
        <w:spacing w:line="276" w:lineRule="auto"/>
        <w:rPr>
          <w:rFonts w:ascii="Calibri" w:hAnsi="Calibri" w:cs="Verdana"/>
          <w:b/>
          <w:bCs/>
          <w:sz w:val="20"/>
        </w:rPr>
      </w:pPr>
    </w:p>
    <w:p w:rsidR="00485C10" w:rsidRPr="00030381" w:rsidRDefault="00485C10" w:rsidP="008E2A06">
      <w:pPr>
        <w:pStyle w:val="WW-Tekstpodstawowy2"/>
        <w:numPr>
          <w:ilvl w:val="0"/>
          <w:numId w:val="46"/>
        </w:numPr>
        <w:tabs>
          <w:tab w:val="clear" w:pos="0"/>
          <w:tab w:val="num" w:pos="840"/>
        </w:tabs>
        <w:spacing w:line="276" w:lineRule="auto"/>
        <w:rPr>
          <w:rFonts w:ascii="Calibri" w:hAnsi="Calibri" w:cs="Verdana"/>
          <w:bCs/>
          <w:sz w:val="20"/>
        </w:rPr>
      </w:pPr>
      <w:r w:rsidRPr="00030381">
        <w:rPr>
          <w:rFonts w:ascii="Calibri" w:hAnsi="Calibri" w:cs="Verdana"/>
          <w:bCs/>
          <w:sz w:val="20"/>
        </w:rPr>
        <w:t xml:space="preserve">Jeżeli działalność Szpitala ulegnie zmianie w trakcie trwania ochrony ubezpieczeniowej (np. </w:t>
      </w:r>
      <w:r>
        <w:rPr>
          <w:rFonts w:ascii="Calibri" w:hAnsi="Calibri" w:cs="Verdana"/>
          <w:bCs/>
          <w:sz w:val="20"/>
        </w:rPr>
        <w:t>uruchomione zostaną</w:t>
      </w:r>
      <w:r w:rsidRPr="00030381">
        <w:rPr>
          <w:rFonts w:ascii="Calibri" w:hAnsi="Calibri" w:cs="Verdana"/>
          <w:bCs/>
          <w:sz w:val="20"/>
        </w:rPr>
        <w:t xml:space="preserve"> nowe oddziały, poradnie, itp.) Ubezpieczyciel automatycznie obejmie ochroną tę nową działalność. Powyższy zapis nie wyłącza stosowania art. 816 k.c. </w:t>
      </w:r>
    </w:p>
    <w:p w:rsidR="00485C10" w:rsidRPr="00030381" w:rsidRDefault="00485C10" w:rsidP="00030381">
      <w:pPr>
        <w:spacing w:line="276" w:lineRule="auto"/>
        <w:jc w:val="both"/>
        <w:rPr>
          <w:rFonts w:ascii="Calibri" w:hAnsi="Calibri"/>
          <w:sz w:val="20"/>
          <w:szCs w:val="20"/>
        </w:rPr>
      </w:pPr>
    </w:p>
    <w:p w:rsidR="00485C10" w:rsidRPr="00030381" w:rsidRDefault="00485C10" w:rsidP="008E2A06">
      <w:pPr>
        <w:pStyle w:val="WW-Tekstpodstawowy2"/>
        <w:numPr>
          <w:ilvl w:val="0"/>
          <w:numId w:val="46"/>
        </w:numPr>
        <w:tabs>
          <w:tab w:val="clear" w:pos="0"/>
          <w:tab w:val="clear" w:pos="360"/>
          <w:tab w:val="left" w:pos="708"/>
        </w:tabs>
        <w:spacing w:line="276" w:lineRule="auto"/>
        <w:rPr>
          <w:rFonts w:ascii="Calibri" w:hAnsi="Calibri"/>
          <w:b/>
          <w:sz w:val="20"/>
        </w:rPr>
      </w:pPr>
      <w:r w:rsidRPr="00030381">
        <w:rPr>
          <w:rFonts w:ascii="Calibri" w:hAnsi="Calibri"/>
          <w:b/>
          <w:sz w:val="20"/>
        </w:rPr>
        <w:t>Suma gwarancyjna</w:t>
      </w:r>
    </w:p>
    <w:p w:rsidR="00485C10" w:rsidRPr="00030381" w:rsidRDefault="00485C10" w:rsidP="006A420F">
      <w:pPr>
        <w:pStyle w:val="WW-Tekstpodstawowy2"/>
        <w:tabs>
          <w:tab w:val="clear" w:pos="0"/>
          <w:tab w:val="left" w:pos="708"/>
        </w:tabs>
        <w:spacing w:line="276" w:lineRule="auto"/>
        <w:ind w:left="426" w:hanging="426"/>
        <w:rPr>
          <w:rFonts w:ascii="Calibri" w:hAnsi="Calibri" w:cs="Arial"/>
          <w:sz w:val="20"/>
        </w:rPr>
      </w:pPr>
      <w:r w:rsidRPr="00030381">
        <w:rPr>
          <w:rFonts w:ascii="Calibri" w:hAnsi="Calibri" w:cs="Arial"/>
          <w:sz w:val="20"/>
        </w:rPr>
        <w:t>300.000,00 zł na jeden i wszystkie wypadki ubezpieczeniowe w każdym okresie rozliczeniowym.</w:t>
      </w:r>
    </w:p>
    <w:p w:rsidR="00485C10" w:rsidRPr="00030381" w:rsidRDefault="00485C10" w:rsidP="00030381">
      <w:pPr>
        <w:pStyle w:val="WW-Tekstpodstawowy2"/>
        <w:tabs>
          <w:tab w:val="clear" w:pos="0"/>
          <w:tab w:val="left" w:pos="708"/>
        </w:tabs>
        <w:spacing w:line="276" w:lineRule="auto"/>
        <w:ind w:left="720"/>
        <w:rPr>
          <w:rFonts w:ascii="Calibri" w:hAnsi="Calibri"/>
          <w:sz w:val="20"/>
        </w:rPr>
      </w:pPr>
    </w:p>
    <w:p w:rsidR="00485C10" w:rsidRDefault="00485C10" w:rsidP="008E2A06">
      <w:pPr>
        <w:pStyle w:val="WW-Tekstpodstawowy2"/>
        <w:numPr>
          <w:ilvl w:val="0"/>
          <w:numId w:val="46"/>
        </w:numPr>
        <w:tabs>
          <w:tab w:val="clear" w:pos="0"/>
          <w:tab w:val="clear" w:pos="360"/>
          <w:tab w:val="left" w:pos="708"/>
        </w:tabs>
        <w:spacing w:line="276" w:lineRule="auto"/>
        <w:rPr>
          <w:rFonts w:ascii="Calibri" w:hAnsi="Calibri"/>
          <w:b/>
          <w:sz w:val="20"/>
        </w:rPr>
      </w:pPr>
      <w:r w:rsidRPr="00030381">
        <w:rPr>
          <w:rFonts w:ascii="Calibri" w:hAnsi="Calibri"/>
          <w:b/>
          <w:sz w:val="20"/>
        </w:rPr>
        <w:t>Franszyzy, udział własny</w:t>
      </w:r>
    </w:p>
    <w:p w:rsidR="00485C10" w:rsidRDefault="00485C10" w:rsidP="00030381">
      <w:pPr>
        <w:spacing w:line="276" w:lineRule="auto"/>
        <w:ind w:left="720" w:hanging="360"/>
        <w:jc w:val="both"/>
        <w:rPr>
          <w:rFonts w:ascii="Calibri" w:hAnsi="Calibri" w:cs="Arial"/>
          <w:color w:val="000000"/>
          <w:sz w:val="20"/>
          <w:szCs w:val="20"/>
        </w:rPr>
      </w:pPr>
      <w:r w:rsidRPr="00030381">
        <w:rPr>
          <w:rFonts w:ascii="Calibri" w:hAnsi="Calibri" w:cs="Arial"/>
          <w:color w:val="000000"/>
          <w:sz w:val="20"/>
          <w:szCs w:val="20"/>
        </w:rPr>
        <w:t>Brak</w:t>
      </w:r>
    </w:p>
    <w:p w:rsidR="00485C10" w:rsidRDefault="00485C10" w:rsidP="00030381">
      <w:pPr>
        <w:spacing w:line="276" w:lineRule="auto"/>
        <w:ind w:left="720" w:hanging="360"/>
        <w:jc w:val="both"/>
        <w:rPr>
          <w:rFonts w:ascii="Calibri" w:hAnsi="Calibri" w:cs="Arial"/>
          <w:color w:val="000000"/>
          <w:sz w:val="20"/>
          <w:szCs w:val="20"/>
        </w:rPr>
      </w:pPr>
    </w:p>
    <w:p w:rsidR="00485C10" w:rsidRPr="00030381" w:rsidRDefault="00485C10" w:rsidP="00030381">
      <w:pPr>
        <w:spacing w:line="276" w:lineRule="auto"/>
        <w:ind w:left="720" w:hanging="360"/>
        <w:jc w:val="both"/>
        <w:rPr>
          <w:rFonts w:ascii="Calibri" w:hAnsi="Calibri" w:cs="Arial"/>
          <w:color w:val="000000"/>
          <w:sz w:val="20"/>
          <w:szCs w:val="20"/>
        </w:rPr>
      </w:pPr>
    </w:p>
    <w:p w:rsidR="00485C10" w:rsidRPr="00030381" w:rsidRDefault="00485C10" w:rsidP="008E2A06">
      <w:pPr>
        <w:pStyle w:val="WW-Tekstpodstawowy2"/>
        <w:numPr>
          <w:ilvl w:val="0"/>
          <w:numId w:val="46"/>
        </w:numPr>
        <w:tabs>
          <w:tab w:val="clear" w:pos="0"/>
          <w:tab w:val="clear" w:pos="360"/>
          <w:tab w:val="left" w:pos="708"/>
        </w:tabs>
        <w:spacing w:line="276" w:lineRule="auto"/>
        <w:ind w:left="284" w:hanging="284"/>
        <w:rPr>
          <w:rFonts w:ascii="Calibri" w:hAnsi="Calibri"/>
          <w:color w:val="000000"/>
          <w:sz w:val="20"/>
        </w:rPr>
      </w:pPr>
      <w:r w:rsidRPr="00030381">
        <w:rPr>
          <w:rFonts w:ascii="Calibri" w:hAnsi="Calibri"/>
          <w:b/>
          <w:sz w:val="20"/>
        </w:rPr>
        <w:t>Obowiązek</w:t>
      </w:r>
      <w:r w:rsidRPr="00030381">
        <w:rPr>
          <w:rFonts w:ascii="Calibri" w:hAnsi="Calibri"/>
          <w:color w:val="000000"/>
          <w:sz w:val="20"/>
        </w:rPr>
        <w:t xml:space="preserve"> </w:t>
      </w:r>
      <w:r w:rsidRPr="00030381">
        <w:rPr>
          <w:rFonts w:ascii="Calibri" w:hAnsi="Calibri"/>
          <w:b/>
          <w:color w:val="000000"/>
          <w:sz w:val="20"/>
        </w:rPr>
        <w:t>informacyjny</w:t>
      </w:r>
    </w:p>
    <w:p w:rsidR="00485C10" w:rsidRPr="00030381" w:rsidRDefault="00485C10" w:rsidP="00030381">
      <w:pPr>
        <w:pStyle w:val="WW-Tekstpodstawowy2"/>
        <w:tabs>
          <w:tab w:val="clear" w:pos="0"/>
          <w:tab w:val="left" w:pos="708"/>
        </w:tabs>
        <w:spacing w:line="276" w:lineRule="auto"/>
        <w:ind w:left="360"/>
        <w:rPr>
          <w:rFonts w:ascii="Calibri" w:hAnsi="Calibri" w:cs="Verdana"/>
          <w:sz w:val="20"/>
        </w:rPr>
      </w:pPr>
      <w:r w:rsidRPr="00030381">
        <w:rPr>
          <w:rFonts w:ascii="Calibri" w:hAnsi="Calibri" w:cs="Verdana"/>
          <w:sz w:val="20"/>
        </w:rPr>
        <w:t>Ubezpieczyciel niezwłocznie powiadomi Ubezpieczającego o każdym roszczeniu z tytułu ubezpieczenia odpowiedzialności cywilnej, które wpłynie bezpośrednio do Ubezpieczyciela na podstawie art. 822 § 4 kc</w:t>
      </w:r>
      <w:r>
        <w:rPr>
          <w:rFonts w:ascii="Calibri" w:hAnsi="Calibri" w:cs="Verdana"/>
          <w:sz w:val="20"/>
        </w:rPr>
        <w:br/>
      </w:r>
      <w:r w:rsidRPr="00030381">
        <w:rPr>
          <w:rFonts w:ascii="Calibri" w:hAnsi="Calibri" w:cs="Verdana"/>
          <w:sz w:val="20"/>
        </w:rPr>
        <w:t xml:space="preserve"> (tzw. zasada actio directa) oraz o każdym zamiarze dokonania wypłaty odszkodowania i/lub zadośćuczynienia w związku z roszczeniem z tytułu ubezpieczenia odpowiedzialności cywilnej, a po dokonanej wypłacie przekaże kopię decyzji o wypłacie odszkodowania i/lub zadośćuczynienia.</w:t>
      </w:r>
    </w:p>
    <w:p w:rsidR="00485C10" w:rsidRPr="00030381" w:rsidRDefault="00485C10" w:rsidP="00030381">
      <w:pPr>
        <w:pStyle w:val="WW-Tekstpodstawowy2"/>
        <w:tabs>
          <w:tab w:val="clear" w:pos="0"/>
          <w:tab w:val="left" w:pos="708"/>
        </w:tabs>
        <w:spacing w:line="276" w:lineRule="auto"/>
        <w:ind w:left="360"/>
        <w:rPr>
          <w:rFonts w:ascii="Calibri" w:hAnsi="Calibri"/>
          <w:color w:val="000000"/>
          <w:sz w:val="20"/>
        </w:rPr>
      </w:pPr>
    </w:p>
    <w:p w:rsidR="00485C10" w:rsidRPr="006A420F" w:rsidRDefault="00485C10" w:rsidP="008E2A06">
      <w:pPr>
        <w:pStyle w:val="WW-Tekstpodstawowy2"/>
        <w:numPr>
          <w:ilvl w:val="0"/>
          <w:numId w:val="46"/>
        </w:numPr>
        <w:tabs>
          <w:tab w:val="clear" w:pos="0"/>
          <w:tab w:val="clear" w:pos="360"/>
          <w:tab w:val="left" w:pos="708"/>
        </w:tabs>
        <w:spacing w:line="276" w:lineRule="auto"/>
        <w:rPr>
          <w:rFonts w:ascii="Calibri" w:hAnsi="Calibri" w:cs="Arial"/>
          <w:b/>
          <w:sz w:val="20"/>
        </w:rPr>
      </w:pPr>
      <w:r w:rsidRPr="006A420F">
        <w:rPr>
          <w:rFonts w:ascii="Calibri" w:hAnsi="Calibri" w:cs="Arial"/>
          <w:b/>
          <w:sz w:val="20"/>
        </w:rPr>
        <w:t>Klauzule dodatkowe</w:t>
      </w:r>
    </w:p>
    <w:p w:rsidR="00485C10" w:rsidRPr="006A420F" w:rsidRDefault="00485C10" w:rsidP="00EC45F5">
      <w:pPr>
        <w:spacing w:line="276" w:lineRule="auto"/>
        <w:ind w:left="284"/>
        <w:jc w:val="both"/>
        <w:rPr>
          <w:rFonts w:ascii="Calibri" w:hAnsi="Calibri" w:cs="Arial"/>
          <w:sz w:val="20"/>
          <w:szCs w:val="20"/>
        </w:rPr>
      </w:pPr>
      <w:r w:rsidRPr="006A420F">
        <w:rPr>
          <w:rFonts w:ascii="Calibri" w:hAnsi="Calibri" w:cs="Arial"/>
          <w:sz w:val="20"/>
          <w:szCs w:val="20"/>
        </w:rPr>
        <w:t xml:space="preserve">Do umowy dobrowolnego ubezpieczenia odpowiedzialności cywilnej podmiotu leczniczego  będą mieć zastosowanie klauzule dodatkowe: </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Klauzula EIB 33 /klauzula definicji pracownika/,</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 xml:space="preserve">Klauzula EIB 45 /klauzula ratalna/, </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 xml:space="preserve">Klauzula EIB 48 /klauzula terminu wykonania zobowiązań/, </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 xml:space="preserve">Klauzula EIB 49 /klauzula rozliczenia składek/, </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Klauzula EIB 66 /Klauzula kopii dokumentów/,</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Klauzula EIB 71 /Klauzula ustalenia okoliczności szkody/,</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Klauzula EIB 93 /Klauzula wykładni umowy/,</w:t>
      </w:r>
    </w:p>
    <w:p w:rsidR="00485C10" w:rsidRPr="006A420F" w:rsidRDefault="00485C10" w:rsidP="008E2A06">
      <w:pPr>
        <w:pStyle w:val="LucaCash"/>
        <w:numPr>
          <w:ilvl w:val="0"/>
          <w:numId w:val="76"/>
        </w:numPr>
        <w:spacing w:line="276" w:lineRule="auto"/>
        <w:ind w:left="851" w:hanging="491"/>
        <w:jc w:val="both"/>
        <w:rPr>
          <w:rFonts w:ascii="Calibri" w:hAnsi="Calibri"/>
          <w:sz w:val="20"/>
        </w:rPr>
      </w:pPr>
      <w:r w:rsidRPr="006A420F">
        <w:rPr>
          <w:rFonts w:ascii="Calibri" w:hAnsi="Calibri"/>
          <w:sz w:val="20"/>
        </w:rPr>
        <w:t>Klauzul</w:t>
      </w:r>
      <w:r>
        <w:rPr>
          <w:rFonts w:ascii="Calibri" w:hAnsi="Calibri"/>
          <w:sz w:val="20"/>
        </w:rPr>
        <w:t>a EIB 94 /Klauzula przeoczenia/.</w:t>
      </w:r>
    </w:p>
    <w:p w:rsidR="00485C10" w:rsidRPr="00030381" w:rsidRDefault="00485C10" w:rsidP="00030381">
      <w:pPr>
        <w:tabs>
          <w:tab w:val="num" w:pos="720"/>
        </w:tabs>
        <w:spacing w:line="276" w:lineRule="auto"/>
        <w:rPr>
          <w:rFonts w:ascii="Calibri" w:hAnsi="Calibri" w:cs="Arial"/>
          <w:sz w:val="20"/>
          <w:szCs w:val="20"/>
        </w:rPr>
      </w:pPr>
    </w:p>
    <w:p w:rsidR="00485C10" w:rsidRPr="00030381" w:rsidRDefault="00485C10" w:rsidP="00030381">
      <w:pPr>
        <w:tabs>
          <w:tab w:val="num" w:pos="720"/>
        </w:tabs>
        <w:spacing w:line="276" w:lineRule="auto"/>
        <w:rPr>
          <w:rFonts w:ascii="Calibri" w:hAnsi="Calibri" w:cs="Arial"/>
          <w:sz w:val="20"/>
          <w:szCs w:val="20"/>
        </w:rPr>
      </w:pPr>
      <w:r w:rsidRPr="00030381">
        <w:rPr>
          <w:rFonts w:ascii="Calibri" w:hAnsi="Calibri" w:cs="Arial"/>
          <w:sz w:val="20"/>
          <w:szCs w:val="20"/>
        </w:rPr>
        <w:t>Treść klauzul znajduje się w pkt III załącznika nr 1 do SIWZ.</w:t>
      </w:r>
    </w:p>
    <w:p w:rsidR="00485C10" w:rsidRPr="00030381" w:rsidRDefault="00485C10" w:rsidP="00030381">
      <w:pPr>
        <w:pStyle w:val="LucaCash"/>
        <w:spacing w:line="276" w:lineRule="auto"/>
        <w:ind w:left="720"/>
        <w:jc w:val="both"/>
        <w:rPr>
          <w:rFonts w:ascii="Calibri" w:hAnsi="Calibri"/>
          <w:sz w:val="20"/>
        </w:rPr>
      </w:pPr>
    </w:p>
    <w:p w:rsidR="00485C10" w:rsidRPr="0033317B" w:rsidRDefault="00485C10" w:rsidP="008E2A06">
      <w:pPr>
        <w:pStyle w:val="WW-Tekstpodstawowy2"/>
        <w:numPr>
          <w:ilvl w:val="0"/>
          <w:numId w:val="46"/>
        </w:numPr>
        <w:tabs>
          <w:tab w:val="clear" w:pos="0"/>
          <w:tab w:val="clear" w:pos="360"/>
          <w:tab w:val="left" w:pos="708"/>
        </w:tabs>
        <w:spacing w:line="276" w:lineRule="auto"/>
        <w:rPr>
          <w:rFonts w:ascii="Calibri" w:hAnsi="Calibri" w:cs="Verdana"/>
          <w:b/>
          <w:sz w:val="20"/>
          <w:u w:val="single"/>
        </w:rPr>
      </w:pPr>
      <w:r w:rsidRPr="0033317B">
        <w:rPr>
          <w:rFonts w:ascii="Calibri" w:hAnsi="Calibri" w:cs="Verdana"/>
          <w:b/>
          <w:sz w:val="20"/>
          <w:u w:val="single"/>
        </w:rPr>
        <w:t>WARUNKI FAKULTATYWNE DO DOBROWOLNEGO UBEZPIECZENIA ODPOWIEDZIALNOŚCI CYWILNEJ PODMIOTU LECZNICZEGO</w:t>
      </w:r>
    </w:p>
    <w:p w:rsidR="00485C10" w:rsidRPr="0033317B" w:rsidRDefault="00485C10" w:rsidP="00030381">
      <w:pPr>
        <w:spacing w:line="276" w:lineRule="auto"/>
        <w:jc w:val="both"/>
        <w:rPr>
          <w:rFonts w:ascii="Calibri" w:hAnsi="Calibri" w:cs="Verdana"/>
          <w:b/>
          <w:sz w:val="20"/>
          <w:szCs w:val="20"/>
          <w:u w:val="single"/>
        </w:rPr>
      </w:pPr>
    </w:p>
    <w:p w:rsidR="00485C10" w:rsidRPr="0033317B" w:rsidRDefault="00485C10" w:rsidP="00030381">
      <w:pPr>
        <w:spacing w:line="276" w:lineRule="auto"/>
        <w:jc w:val="both"/>
        <w:rPr>
          <w:rFonts w:ascii="Calibri" w:hAnsi="Calibri"/>
          <w:b/>
          <w:i/>
          <w:color w:val="000000"/>
          <w:sz w:val="20"/>
          <w:szCs w:val="20"/>
        </w:rPr>
      </w:pPr>
      <w:r w:rsidRPr="0033317B">
        <w:rPr>
          <w:rFonts w:ascii="Calibri" w:hAnsi="Calibri"/>
          <w:b/>
          <w:i/>
          <w:color w:val="000000"/>
          <w:sz w:val="20"/>
          <w:szCs w:val="20"/>
        </w:rPr>
        <w:t>Pouczenie:</w:t>
      </w:r>
    </w:p>
    <w:p w:rsidR="00485C10" w:rsidRPr="0033317B" w:rsidRDefault="00485C10"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i/>
          <w:color w:val="000000"/>
          <w:sz w:val="20"/>
          <w:szCs w:val="20"/>
        </w:rPr>
      </w:pPr>
      <w:r w:rsidRPr="0033317B">
        <w:rPr>
          <w:rFonts w:ascii="Calibri" w:hAnsi="Calibri"/>
          <w:i/>
          <w:color w:val="000000"/>
          <w:sz w:val="20"/>
          <w:szCs w:val="20"/>
        </w:rPr>
        <w:t xml:space="preserve">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 </w:t>
      </w:r>
    </w:p>
    <w:p w:rsidR="00485C10" w:rsidRPr="0033317B" w:rsidRDefault="00485C10" w:rsidP="00030381">
      <w:pPr>
        <w:pStyle w:val="LucaCash"/>
        <w:spacing w:line="276" w:lineRule="auto"/>
        <w:jc w:val="both"/>
        <w:rPr>
          <w:rFonts w:ascii="Calibri" w:hAnsi="Calibri"/>
          <w:sz w:val="20"/>
        </w:rPr>
      </w:pPr>
    </w:p>
    <w:p w:rsidR="00485C10" w:rsidRPr="0033317B" w:rsidRDefault="00485C10" w:rsidP="008E2A06">
      <w:pPr>
        <w:pStyle w:val="LucaCash"/>
        <w:numPr>
          <w:ilvl w:val="0"/>
          <w:numId w:val="77"/>
        </w:numPr>
        <w:spacing w:line="276" w:lineRule="auto"/>
        <w:ind w:left="851" w:hanging="491"/>
        <w:jc w:val="both"/>
        <w:rPr>
          <w:rFonts w:ascii="Calibri" w:hAnsi="Calibri"/>
          <w:sz w:val="20"/>
        </w:rPr>
      </w:pPr>
      <w:r w:rsidRPr="0033317B">
        <w:rPr>
          <w:rFonts w:ascii="Calibri" w:hAnsi="Calibri"/>
          <w:sz w:val="20"/>
        </w:rPr>
        <w:t>Klauzula EIB 01 A /klauzula reprezentantów/ - 50 pkt</w:t>
      </w:r>
    </w:p>
    <w:p w:rsidR="00485C10" w:rsidRPr="0033317B" w:rsidRDefault="00485C10" w:rsidP="008E2A06">
      <w:pPr>
        <w:pStyle w:val="LucaCash"/>
        <w:numPr>
          <w:ilvl w:val="0"/>
          <w:numId w:val="77"/>
        </w:numPr>
        <w:spacing w:line="276" w:lineRule="auto"/>
        <w:ind w:left="851" w:hanging="491"/>
        <w:jc w:val="both"/>
        <w:rPr>
          <w:rFonts w:ascii="Calibri" w:hAnsi="Calibri"/>
          <w:sz w:val="20"/>
        </w:rPr>
      </w:pPr>
      <w:r w:rsidRPr="0033317B">
        <w:rPr>
          <w:rFonts w:ascii="Calibri" w:hAnsi="Calibri"/>
          <w:sz w:val="20"/>
        </w:rPr>
        <w:t xml:space="preserve">Zwiększenie sumy gwarancyjnej o 10 % </w:t>
      </w:r>
      <w:r w:rsidRPr="0033317B">
        <w:rPr>
          <w:rFonts w:ascii="Calibri" w:hAnsi="Calibri" w:cs="Arial"/>
          <w:sz w:val="20"/>
        </w:rPr>
        <w:t>- 50 pkt</w:t>
      </w:r>
    </w:p>
    <w:p w:rsidR="00485C10" w:rsidRPr="00030381" w:rsidRDefault="00485C10" w:rsidP="00030381">
      <w:pPr>
        <w:pStyle w:val="LucaCash"/>
        <w:spacing w:line="276" w:lineRule="auto"/>
        <w:ind w:left="360"/>
        <w:jc w:val="both"/>
        <w:rPr>
          <w:rFonts w:ascii="Calibri" w:hAnsi="Calibri"/>
          <w:sz w:val="20"/>
        </w:rPr>
      </w:pPr>
      <w:r w:rsidRPr="0033317B">
        <w:rPr>
          <w:rFonts w:ascii="Calibri" w:hAnsi="Calibri"/>
          <w:sz w:val="20"/>
        </w:rPr>
        <w:t>Treść klauzuli znajduje się w pkt. III Załącznika nr 1 do SIWZ</w:t>
      </w:r>
    </w:p>
    <w:p w:rsidR="00485C10" w:rsidRPr="00030381" w:rsidRDefault="00485C10" w:rsidP="00030381">
      <w:pPr>
        <w:tabs>
          <w:tab w:val="num" w:pos="720"/>
        </w:tabs>
        <w:spacing w:line="276" w:lineRule="auto"/>
        <w:rPr>
          <w:rFonts w:ascii="Calibri" w:hAnsi="Calibri" w:cs="Arial"/>
          <w:b/>
          <w:sz w:val="20"/>
          <w:szCs w:val="20"/>
        </w:rPr>
      </w:pPr>
    </w:p>
    <w:p w:rsidR="00485C10" w:rsidRPr="00030381" w:rsidRDefault="00485C10" w:rsidP="00030381">
      <w:pPr>
        <w:tabs>
          <w:tab w:val="num" w:pos="720"/>
        </w:tabs>
        <w:spacing w:line="276" w:lineRule="auto"/>
        <w:rPr>
          <w:rFonts w:ascii="Calibri" w:hAnsi="Calibri" w:cs="Arial"/>
          <w:b/>
          <w:sz w:val="20"/>
          <w:szCs w:val="20"/>
        </w:rPr>
      </w:pPr>
    </w:p>
    <w:p w:rsidR="00485C10" w:rsidRDefault="00485C10">
      <w:pPr>
        <w:rPr>
          <w:rFonts w:ascii="Calibri" w:hAnsi="Calibri" w:cs="Arial"/>
          <w:b/>
          <w:sz w:val="20"/>
          <w:szCs w:val="20"/>
        </w:rPr>
      </w:pPr>
      <w:r>
        <w:rPr>
          <w:rFonts w:ascii="Calibri" w:hAnsi="Calibri" w:cs="Arial"/>
          <w:b/>
          <w:sz w:val="20"/>
          <w:szCs w:val="20"/>
        </w:rPr>
        <w:br w:type="page"/>
      </w:r>
    </w:p>
    <w:p w:rsidR="00485C10" w:rsidRPr="00030381" w:rsidRDefault="00485C10" w:rsidP="00030381">
      <w:pPr>
        <w:tabs>
          <w:tab w:val="num" w:pos="720"/>
        </w:tabs>
        <w:spacing w:line="276" w:lineRule="auto"/>
        <w:rPr>
          <w:rFonts w:ascii="Calibri" w:hAnsi="Calibri" w:cs="Arial"/>
          <w:b/>
          <w:sz w:val="20"/>
          <w:szCs w:val="20"/>
        </w:rPr>
      </w:pPr>
    </w:p>
    <w:p w:rsidR="00485C10" w:rsidRPr="00030381" w:rsidRDefault="00485C10" w:rsidP="00030381">
      <w:pPr>
        <w:tabs>
          <w:tab w:val="num" w:pos="720"/>
        </w:tabs>
        <w:spacing w:line="276" w:lineRule="auto"/>
        <w:rPr>
          <w:rFonts w:ascii="Calibri" w:hAnsi="Calibri" w:cs="Arial"/>
          <w:b/>
          <w:sz w:val="20"/>
          <w:szCs w:val="20"/>
        </w:rPr>
      </w:pPr>
      <w:r w:rsidRPr="00030381">
        <w:rPr>
          <w:rFonts w:ascii="Calibri" w:hAnsi="Calibri" w:cs="Arial"/>
          <w:b/>
          <w:sz w:val="20"/>
          <w:szCs w:val="20"/>
        </w:rPr>
        <w:t xml:space="preserve">Część </w:t>
      </w:r>
      <w:r>
        <w:rPr>
          <w:rFonts w:ascii="Calibri" w:hAnsi="Calibri" w:cs="Arial"/>
          <w:b/>
          <w:sz w:val="20"/>
          <w:szCs w:val="20"/>
        </w:rPr>
        <w:t xml:space="preserve">04 </w:t>
      </w:r>
      <w:r w:rsidRPr="00030381">
        <w:rPr>
          <w:rFonts w:ascii="Calibri" w:hAnsi="Calibri" w:cs="Arial"/>
          <w:b/>
          <w:sz w:val="20"/>
          <w:szCs w:val="20"/>
        </w:rPr>
        <w:t xml:space="preserve">Zamówienia </w:t>
      </w:r>
    </w:p>
    <w:p w:rsidR="00485C10" w:rsidRPr="00030381" w:rsidRDefault="00485C10" w:rsidP="00030381">
      <w:pPr>
        <w:tabs>
          <w:tab w:val="num" w:pos="720"/>
        </w:tabs>
        <w:spacing w:line="276" w:lineRule="auto"/>
        <w:jc w:val="both"/>
        <w:rPr>
          <w:rFonts w:ascii="Calibri" w:hAnsi="Calibri" w:cs="Arial"/>
          <w:b/>
          <w:sz w:val="20"/>
          <w:szCs w:val="20"/>
        </w:rPr>
      </w:pPr>
    </w:p>
    <w:p w:rsidR="00485C10" w:rsidRPr="00030381" w:rsidRDefault="00485C10" w:rsidP="00E06EB8">
      <w:pPr>
        <w:pStyle w:val="Heading5"/>
        <w:keepNext/>
        <w:numPr>
          <w:ilvl w:val="0"/>
          <w:numId w:val="24"/>
        </w:numPr>
        <w:suppressAutoHyphens/>
        <w:spacing w:before="0" w:after="0" w:line="276" w:lineRule="auto"/>
        <w:ind w:left="426" w:hanging="426"/>
        <w:jc w:val="both"/>
        <w:rPr>
          <w:rFonts w:ascii="Calibri" w:hAnsi="Calibri" w:cs="Arial"/>
          <w:i w:val="0"/>
          <w:sz w:val="20"/>
          <w:szCs w:val="20"/>
        </w:rPr>
      </w:pPr>
      <w:r w:rsidRPr="00030381">
        <w:rPr>
          <w:rFonts w:ascii="Calibri" w:hAnsi="Calibri" w:cs="Arial"/>
          <w:i w:val="0"/>
          <w:sz w:val="20"/>
          <w:szCs w:val="20"/>
        </w:rPr>
        <w:t>MINIMALNE WARUNKI WSPÓLNE DLA UBEZPIECZEŃ</w:t>
      </w:r>
      <w:r>
        <w:rPr>
          <w:rFonts w:ascii="Calibri" w:hAnsi="Calibri" w:cs="Arial"/>
          <w:i w:val="0"/>
          <w:sz w:val="20"/>
          <w:szCs w:val="20"/>
        </w:rPr>
        <w:t xml:space="preserve"> CZĘŚCI 04</w:t>
      </w:r>
    </w:p>
    <w:p w:rsidR="00485C10" w:rsidRPr="00030381" w:rsidRDefault="00485C10" w:rsidP="00030381">
      <w:pPr>
        <w:spacing w:line="276" w:lineRule="auto"/>
        <w:ind w:left="426"/>
        <w:jc w:val="both"/>
        <w:rPr>
          <w:rFonts w:ascii="Calibri" w:hAnsi="Calibri" w:cs="Arial"/>
          <w:b/>
          <w:sz w:val="20"/>
          <w:szCs w:val="20"/>
        </w:rPr>
      </w:pPr>
    </w:p>
    <w:p w:rsidR="00485C10" w:rsidRPr="00030381" w:rsidRDefault="00485C10" w:rsidP="008E2A06">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Polisy będą wystawiane na każdy okres rozliczeniowy i będą uwzględniały aktualne sumy ubezpieczenia oraz w</w:t>
      </w:r>
      <w:r>
        <w:rPr>
          <w:rFonts w:ascii="Calibri" w:hAnsi="Calibri" w:cs="Arial"/>
          <w:sz w:val="20"/>
          <w:szCs w:val="20"/>
        </w:rPr>
        <w:t>ysokość składki za dany okres ubezpieczenia.</w:t>
      </w:r>
    </w:p>
    <w:p w:rsidR="00485C10" w:rsidRPr="00030381" w:rsidRDefault="00485C10" w:rsidP="008E2A06">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Dla pojazdów, których okres ubezpieczenia rozpoczyna się po dacie rozpoczęcia okresu rozliczeniowego polisy będą wystawiane przed datą rozpoczęcia ochrony ubezpieczeniowej. Polisy będą dostarczane (przekazywane) do Ubezpieczającego na 7 dni przed datą rozpoczęcia ochrony ubezpieczeniowej.</w:t>
      </w:r>
    </w:p>
    <w:p w:rsidR="00485C10" w:rsidRPr="00030381" w:rsidRDefault="00485C10" w:rsidP="008E2A06">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 xml:space="preserve">Pojazd zakupiony (nabyty) w trakcie obowiązywania umowy zostanie objęty ochroną ubezpieczeniową na warunkach i zgodnie z zapisami SIWZ w zakresie OC, AC i NNW od momentu zgłoszenia. Zgłoszenie pojazdu do ubezpieczenia nastąpi najpóźniej w dniu rejestracji z podaniem podstawowych danych [tj. marka, typ, model, numer nadwozia VIN, dla AC również suma ubezpieczenia], natomiast dostarczenie dokumentów [faktura zakupu, świadectwo homologacji, dowód rejestracyjny] nastąpi w terminie do 5 dni roboczych od dnia zgłoszenia do ubezpieczenia. </w:t>
      </w:r>
    </w:p>
    <w:p w:rsidR="00485C10" w:rsidRPr="00030381" w:rsidRDefault="00485C10" w:rsidP="008E2A06">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W trakcie trwania umowy, Ubezpieczający może zgłosić do ubezpieczenia OC, AC, NNW posiadany pojazd, który wcześniej nie był zgłoszony do tych ubezpieczeń.</w:t>
      </w:r>
    </w:p>
    <w:p w:rsidR="00485C10" w:rsidRPr="00030381" w:rsidRDefault="00485C10" w:rsidP="008E2A06">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Ubezpieczyciel gwarantuje niezmienność stawek i składek w trakcie trwania umowy.</w:t>
      </w:r>
    </w:p>
    <w:p w:rsidR="00485C10" w:rsidRPr="00030381" w:rsidRDefault="00485C10" w:rsidP="008E2A06">
      <w:pPr>
        <w:numPr>
          <w:ilvl w:val="0"/>
          <w:numId w:val="42"/>
        </w:numPr>
        <w:tabs>
          <w:tab w:val="left" w:pos="1080"/>
        </w:tabs>
        <w:spacing w:line="276" w:lineRule="auto"/>
        <w:jc w:val="both"/>
        <w:rPr>
          <w:rFonts w:ascii="Calibri" w:hAnsi="Calibri" w:cs="Arial"/>
          <w:sz w:val="20"/>
          <w:szCs w:val="20"/>
        </w:rPr>
      </w:pPr>
      <w:r w:rsidRPr="00030381">
        <w:rPr>
          <w:rFonts w:ascii="Calibri" w:hAnsi="Calibri" w:cs="Arial"/>
          <w:sz w:val="20"/>
          <w:szCs w:val="20"/>
        </w:rPr>
        <w:t>Strony zastrzegają możliwość wyrównania okresów ubezpieczenia na koniec okresu rozliczeniowego, po którym następuje kontynuacja umów ubezpieczenia.</w:t>
      </w:r>
    </w:p>
    <w:p w:rsidR="00485C10" w:rsidRPr="00030381" w:rsidRDefault="00485C10" w:rsidP="00030381">
      <w:pPr>
        <w:pStyle w:val="WW-Tekstpodstawowy2"/>
        <w:tabs>
          <w:tab w:val="clear" w:pos="0"/>
          <w:tab w:val="num" w:pos="5202"/>
        </w:tabs>
        <w:spacing w:line="276" w:lineRule="auto"/>
        <w:rPr>
          <w:rFonts w:ascii="Calibri" w:hAnsi="Calibri" w:cs="Arial"/>
          <w:b/>
          <w:sz w:val="20"/>
        </w:rPr>
      </w:pPr>
    </w:p>
    <w:p w:rsidR="00485C10" w:rsidRPr="00030381" w:rsidRDefault="00485C10" w:rsidP="00030381">
      <w:pPr>
        <w:pStyle w:val="WW-Tekstpodstawowy2"/>
        <w:tabs>
          <w:tab w:val="clear" w:pos="0"/>
          <w:tab w:val="num" w:pos="5202"/>
        </w:tabs>
        <w:spacing w:line="276" w:lineRule="auto"/>
        <w:rPr>
          <w:rFonts w:ascii="Calibri" w:hAnsi="Calibri" w:cs="Arial"/>
          <w:b/>
          <w:sz w:val="20"/>
        </w:rPr>
      </w:pPr>
    </w:p>
    <w:p w:rsidR="00485C10" w:rsidRPr="00030381" w:rsidRDefault="00485C10" w:rsidP="00030381">
      <w:pPr>
        <w:pStyle w:val="Heading5"/>
        <w:keepNext/>
        <w:numPr>
          <w:ilvl w:val="0"/>
          <w:numId w:val="24"/>
        </w:numPr>
        <w:suppressAutoHyphens/>
        <w:spacing w:before="0" w:after="0" w:line="276" w:lineRule="auto"/>
        <w:ind w:left="426" w:hanging="426"/>
        <w:jc w:val="both"/>
        <w:rPr>
          <w:rFonts w:ascii="Calibri" w:hAnsi="Calibri" w:cs="Arial"/>
          <w:bCs w:val="0"/>
          <w:i w:val="0"/>
          <w:sz w:val="20"/>
          <w:szCs w:val="20"/>
        </w:rPr>
      </w:pPr>
      <w:r w:rsidRPr="00030381">
        <w:rPr>
          <w:rFonts w:ascii="Calibri" w:hAnsi="Calibri" w:cs="Arial"/>
          <w:bCs w:val="0"/>
          <w:i w:val="0"/>
          <w:sz w:val="20"/>
          <w:szCs w:val="20"/>
        </w:rPr>
        <w:t>OBOWIĄZKOWE UBEZPIECZENIE POSIADACZY POJAZDÓW MECHANICZNYCH</w:t>
      </w:r>
    </w:p>
    <w:p w:rsidR="00485C10" w:rsidRPr="00030381" w:rsidRDefault="00485C10" w:rsidP="00E06EB8">
      <w:pPr>
        <w:spacing w:line="276" w:lineRule="auto"/>
        <w:ind w:firstLine="426"/>
        <w:jc w:val="both"/>
        <w:rPr>
          <w:rFonts w:ascii="Calibri" w:hAnsi="Calibri" w:cs="Arial"/>
          <w:b/>
          <w:color w:val="000000"/>
          <w:sz w:val="20"/>
          <w:szCs w:val="20"/>
        </w:rPr>
      </w:pPr>
      <w:r w:rsidRPr="00030381">
        <w:rPr>
          <w:rFonts w:ascii="Calibri" w:hAnsi="Calibri" w:cs="Arial"/>
          <w:b/>
          <w:color w:val="000000"/>
          <w:sz w:val="20"/>
          <w:szCs w:val="20"/>
        </w:rPr>
        <w:t xml:space="preserve">WARUNKI MINIMALNE, JAKIE MUSZĄ SPEŁNIAĆ OFERTY </w:t>
      </w:r>
    </w:p>
    <w:p w:rsidR="00485C10" w:rsidRPr="00030381" w:rsidRDefault="00485C10" w:rsidP="00030381">
      <w:pPr>
        <w:spacing w:line="276" w:lineRule="auto"/>
        <w:jc w:val="both"/>
        <w:rPr>
          <w:rFonts w:ascii="Calibri" w:hAnsi="Calibri" w:cs="Arial"/>
          <w:b/>
          <w:sz w:val="20"/>
          <w:szCs w:val="20"/>
        </w:rPr>
      </w:pPr>
    </w:p>
    <w:p w:rsidR="00485C10" w:rsidRPr="00030381" w:rsidRDefault="00485C10" w:rsidP="00587CCB">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Przedmiot ubezpieczenia:</w:t>
      </w:r>
    </w:p>
    <w:p w:rsidR="00485C10"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Ubezpieczeniem objęte zostaną wyszczególnione </w:t>
      </w:r>
      <w:r w:rsidRPr="00975065">
        <w:rPr>
          <w:rFonts w:ascii="Calibri" w:hAnsi="Calibri" w:cs="Arial"/>
          <w:sz w:val="20"/>
          <w:szCs w:val="20"/>
        </w:rPr>
        <w:t>w Rozdziale I pkt.</w:t>
      </w:r>
      <w:r>
        <w:rPr>
          <w:rFonts w:ascii="Calibri" w:hAnsi="Calibri" w:cs="Arial"/>
          <w:sz w:val="20"/>
          <w:szCs w:val="20"/>
        </w:rPr>
        <w:t>16 Załącznika nr 1</w:t>
      </w:r>
      <w:r w:rsidRPr="00975065">
        <w:rPr>
          <w:rFonts w:ascii="Calibri" w:hAnsi="Calibri" w:cs="Arial"/>
          <w:sz w:val="20"/>
          <w:szCs w:val="20"/>
        </w:rPr>
        <w:t xml:space="preserve"> do SIWZ</w:t>
      </w:r>
      <w:r w:rsidRPr="00975065" w:rsidDel="00F31C69">
        <w:rPr>
          <w:rFonts w:ascii="Calibri" w:hAnsi="Calibri" w:cs="Arial"/>
          <w:sz w:val="20"/>
          <w:szCs w:val="20"/>
        </w:rPr>
        <w:t xml:space="preserve"> </w:t>
      </w:r>
      <w:r w:rsidRPr="00975065">
        <w:rPr>
          <w:rFonts w:ascii="Calibri" w:hAnsi="Calibri" w:cs="Arial"/>
          <w:sz w:val="20"/>
          <w:szCs w:val="20"/>
        </w:rPr>
        <w:t>pojazdy</w:t>
      </w:r>
      <w:r w:rsidRPr="00030381">
        <w:rPr>
          <w:rFonts w:ascii="Calibri" w:hAnsi="Calibri" w:cs="Arial"/>
          <w:sz w:val="20"/>
          <w:szCs w:val="20"/>
        </w:rPr>
        <w:t xml:space="preserve"> należące lub użytkowane przez Zamawiającego.</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587CCB">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Zakres ubezpieczenia:</w:t>
      </w:r>
    </w:p>
    <w:p w:rsidR="00485C10" w:rsidRPr="00E06EB8" w:rsidRDefault="00485C10" w:rsidP="00030381">
      <w:pPr>
        <w:spacing w:line="276" w:lineRule="auto"/>
        <w:ind w:left="426"/>
        <w:jc w:val="both"/>
        <w:rPr>
          <w:rFonts w:ascii="Calibri" w:hAnsi="Calibri" w:cs="Calibri"/>
          <w:sz w:val="20"/>
          <w:szCs w:val="20"/>
        </w:rPr>
      </w:pPr>
      <w:r w:rsidRPr="00E06EB8">
        <w:rPr>
          <w:rFonts w:ascii="Calibri" w:hAnsi="Calibri" w:cs="Calibri"/>
          <w:sz w:val="20"/>
          <w:szCs w:val="20"/>
        </w:rPr>
        <w:t>Ubezpieczenie OC zgodne z warunkami określonymi w Ustawie z dn. 22 maja 2003 o ubezpieczeniach obowiązkowych, Ubezpieczeniowym Funduszu Gwarancyjnym i Polskim Biurze Ubezpieczycieli Komunikacyjnych (tj. Dz. U. z 2018 r., Poz. 473 ze zm.)</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587CCB">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Suma gwarancyjna:</w:t>
      </w:r>
    </w:p>
    <w:p w:rsidR="00485C10" w:rsidRDefault="00485C10" w:rsidP="00030381">
      <w:pPr>
        <w:spacing w:line="276" w:lineRule="auto"/>
        <w:ind w:left="426"/>
        <w:jc w:val="both"/>
        <w:rPr>
          <w:rFonts w:ascii="Calibri" w:hAnsi="Calibri" w:cs="Calibri"/>
          <w:sz w:val="20"/>
          <w:szCs w:val="20"/>
        </w:rPr>
      </w:pPr>
      <w:r w:rsidRPr="00030381">
        <w:rPr>
          <w:rFonts w:ascii="Calibri" w:hAnsi="Calibri" w:cs="Arial"/>
          <w:sz w:val="20"/>
          <w:szCs w:val="20"/>
        </w:rPr>
        <w:t xml:space="preserve">Wysokość sumy gwarancyjnej: minimalne sumy gwarancyjne w przypadku szkody na osobie oraz w przypadku szkody materialnej - zgodnie z Ustawą z dn. 22 maja 2003 o ubezpieczeniach obowiązkowych, Ubezpieczeniowym Funduszu Gwarancyjnym i Polskim Biurze Ubezpieczycieli Komunikacyjnych z </w:t>
      </w:r>
      <w:r w:rsidRPr="00E06EB8">
        <w:rPr>
          <w:rFonts w:ascii="Calibri" w:hAnsi="Calibri" w:cs="Calibri"/>
          <w:sz w:val="20"/>
          <w:szCs w:val="20"/>
        </w:rPr>
        <w:t>(tj. Dz. U. z 2018 r., Poz. 473 ze zm.)</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587CCB">
      <w:pPr>
        <w:pStyle w:val="WW-Tekstpodstawowy2"/>
        <w:numPr>
          <w:ilvl w:val="0"/>
          <w:numId w:val="39"/>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Składka:</w:t>
      </w:r>
    </w:p>
    <w:p w:rsidR="00485C10" w:rsidRPr="00030381"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Zamawiający wymaga ustalenia składki dla poszczególnych rodzajów pojazdów, która będzie niezmienna w trakcie okresu ubezpieczenia. </w:t>
      </w:r>
    </w:p>
    <w:p w:rsidR="00485C10" w:rsidRDefault="00485C10" w:rsidP="00030381">
      <w:pPr>
        <w:spacing w:line="276" w:lineRule="auto"/>
        <w:jc w:val="both"/>
        <w:rPr>
          <w:rFonts w:ascii="Calibri" w:hAnsi="Calibri" w:cs="Arial"/>
          <w:b/>
          <w:sz w:val="20"/>
          <w:szCs w:val="20"/>
        </w:rPr>
      </w:pPr>
    </w:p>
    <w:p w:rsidR="00485C10" w:rsidRDefault="00485C10" w:rsidP="00030381">
      <w:pPr>
        <w:spacing w:line="276" w:lineRule="auto"/>
        <w:jc w:val="both"/>
        <w:rPr>
          <w:rFonts w:ascii="Calibri" w:hAnsi="Calibri" w:cs="Arial"/>
          <w:b/>
          <w:sz w:val="20"/>
          <w:szCs w:val="20"/>
        </w:rPr>
      </w:pPr>
    </w:p>
    <w:p w:rsidR="00485C10" w:rsidRDefault="00485C10" w:rsidP="00030381">
      <w:pPr>
        <w:spacing w:line="276" w:lineRule="auto"/>
        <w:jc w:val="both"/>
        <w:rPr>
          <w:rFonts w:ascii="Calibri" w:hAnsi="Calibri" w:cs="Arial"/>
          <w:b/>
          <w:sz w:val="20"/>
          <w:szCs w:val="20"/>
        </w:rPr>
      </w:pPr>
    </w:p>
    <w:p w:rsidR="00485C10" w:rsidRDefault="00485C10" w:rsidP="00030381">
      <w:pPr>
        <w:spacing w:line="276" w:lineRule="auto"/>
        <w:jc w:val="both"/>
        <w:rPr>
          <w:rFonts w:ascii="Calibri" w:hAnsi="Calibri" w:cs="Arial"/>
          <w:b/>
          <w:sz w:val="20"/>
          <w:szCs w:val="20"/>
        </w:rPr>
      </w:pPr>
    </w:p>
    <w:p w:rsidR="00485C10" w:rsidRPr="00030381" w:rsidRDefault="00485C10" w:rsidP="00030381">
      <w:pPr>
        <w:pStyle w:val="Heading5"/>
        <w:keepNext/>
        <w:numPr>
          <w:ilvl w:val="0"/>
          <w:numId w:val="24"/>
        </w:numPr>
        <w:suppressAutoHyphens/>
        <w:spacing w:before="0" w:after="0" w:line="276" w:lineRule="auto"/>
        <w:ind w:left="426" w:hanging="426"/>
        <w:jc w:val="both"/>
        <w:rPr>
          <w:rFonts w:ascii="Calibri" w:hAnsi="Calibri" w:cs="Arial"/>
          <w:bCs w:val="0"/>
          <w:i w:val="0"/>
          <w:sz w:val="20"/>
          <w:szCs w:val="20"/>
        </w:rPr>
      </w:pPr>
      <w:r w:rsidRPr="00030381">
        <w:rPr>
          <w:rFonts w:ascii="Calibri" w:hAnsi="Calibri" w:cs="Arial"/>
          <w:bCs w:val="0"/>
          <w:i w:val="0"/>
          <w:sz w:val="20"/>
          <w:szCs w:val="20"/>
        </w:rPr>
        <w:t xml:space="preserve">UBEZPIECZENIE NASTĘPSTW NIESZCZĘŚLIWYCH WYPADKÓW POWSTAŁYCH W ZWIĄZKU Z RUCHEM POJAZDÓW MECHANICZNYCH </w:t>
      </w:r>
    </w:p>
    <w:p w:rsidR="00485C10" w:rsidRPr="00030381" w:rsidRDefault="00485C10" w:rsidP="00E06EB8">
      <w:pPr>
        <w:spacing w:line="276" w:lineRule="auto"/>
        <w:ind w:firstLine="426"/>
        <w:jc w:val="both"/>
        <w:rPr>
          <w:rFonts w:ascii="Calibri" w:hAnsi="Calibri" w:cs="Arial"/>
          <w:b/>
          <w:color w:val="000000"/>
          <w:sz w:val="20"/>
          <w:szCs w:val="20"/>
        </w:rPr>
      </w:pPr>
      <w:r w:rsidRPr="00030381">
        <w:rPr>
          <w:rFonts w:ascii="Calibri" w:hAnsi="Calibri" w:cs="Arial"/>
          <w:b/>
          <w:color w:val="000000"/>
          <w:sz w:val="20"/>
          <w:szCs w:val="20"/>
        </w:rPr>
        <w:t xml:space="preserve">WARUNKI MINIMALNE, JAKIE MUSZĄ SPEŁNIAĆ OFERTY </w:t>
      </w:r>
    </w:p>
    <w:p w:rsidR="00485C10" w:rsidRPr="00030381" w:rsidRDefault="00485C10" w:rsidP="00030381">
      <w:pPr>
        <w:spacing w:line="276" w:lineRule="auto"/>
        <w:rPr>
          <w:rFonts w:ascii="Calibri" w:hAnsi="Calibri" w:cs="Arial"/>
          <w:sz w:val="20"/>
          <w:szCs w:val="20"/>
        </w:rPr>
      </w:pPr>
    </w:p>
    <w:p w:rsidR="00485C10" w:rsidRPr="00030381" w:rsidRDefault="00485C10" w:rsidP="008E2A06">
      <w:pPr>
        <w:pStyle w:val="WW-Tekstpodstawowy2"/>
        <w:numPr>
          <w:ilvl w:val="0"/>
          <w:numId w:val="41"/>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Przedmiot ubezpieczenia:</w:t>
      </w:r>
    </w:p>
    <w:p w:rsidR="00485C10"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Ubezpieczeniem objęte zostaną następstwa nieszczęśliwych wypadków powstałych </w:t>
      </w:r>
      <w:r w:rsidRPr="00030381">
        <w:rPr>
          <w:rFonts w:ascii="Calibri" w:hAnsi="Calibri" w:cs="Arial"/>
          <w:sz w:val="20"/>
          <w:szCs w:val="20"/>
        </w:rPr>
        <w:br/>
        <w:t xml:space="preserve">w związku z ruchem pojazdów wyszczególnionych </w:t>
      </w:r>
      <w:r w:rsidRPr="00975065">
        <w:rPr>
          <w:rFonts w:ascii="Calibri" w:hAnsi="Calibri" w:cs="Arial"/>
          <w:sz w:val="20"/>
          <w:szCs w:val="20"/>
        </w:rPr>
        <w:t xml:space="preserve">w </w:t>
      </w:r>
      <w:r>
        <w:rPr>
          <w:rFonts w:ascii="Calibri" w:hAnsi="Calibri" w:cs="Arial"/>
          <w:sz w:val="20"/>
          <w:szCs w:val="20"/>
        </w:rPr>
        <w:t xml:space="preserve">SIWZ. </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8E2A06">
      <w:pPr>
        <w:pStyle w:val="WW-Tekstpodstawowy2"/>
        <w:numPr>
          <w:ilvl w:val="0"/>
          <w:numId w:val="41"/>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Zakres ubezpieczenia:</w:t>
      </w:r>
    </w:p>
    <w:p w:rsidR="00485C10" w:rsidRPr="00E06EB8" w:rsidRDefault="00485C10" w:rsidP="008E2A06">
      <w:pPr>
        <w:pStyle w:val="ListParagraph"/>
        <w:numPr>
          <w:ilvl w:val="0"/>
          <w:numId w:val="78"/>
        </w:numPr>
        <w:spacing w:after="0" w:line="276" w:lineRule="auto"/>
        <w:ind w:left="851" w:hanging="567"/>
        <w:jc w:val="both"/>
        <w:rPr>
          <w:rFonts w:cs="Arial"/>
          <w:color w:val="000000"/>
          <w:sz w:val="20"/>
        </w:rPr>
      </w:pPr>
      <w:r w:rsidRPr="00E06EB8">
        <w:rPr>
          <w:rFonts w:cs="Arial"/>
          <w:color w:val="000000"/>
          <w:sz w:val="20"/>
        </w:rPr>
        <w:t>Ubezpieczenie pokrywa następstwa nieszczęśliwych wypadków kierowców i pasażerów (śmierć na skutek wypadku, uszkodzenia ciała i rozstrój zdrowia) związane z ruchem tych pojazdów, a w szczególności:</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podczas jazdy pojazdu,</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podczas wsiadania do pojazdu i wysiadania z pojazdu,</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podczas przebywania w pojeździe w przypadku zatrzymania pojazdu lub postoju na trasie jazdy,</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 xml:space="preserve">podczas naprawy pojazdu na trasie przejazdu </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wykonywaniu innych czynności związanych z bezpośrednią obsługą pojazdu, dokonywanych w bezpośredniej bliskości pojazdu, bezpośrednio przy załadowywaniu i rozładowywaniu pojazdu.</w:t>
      </w:r>
    </w:p>
    <w:p w:rsidR="00485C10" w:rsidRPr="00030381" w:rsidRDefault="00485C10" w:rsidP="008E2A06">
      <w:pPr>
        <w:pStyle w:val="ListParagraph"/>
        <w:numPr>
          <w:ilvl w:val="0"/>
          <w:numId w:val="78"/>
        </w:numPr>
        <w:spacing w:after="0" w:line="276" w:lineRule="auto"/>
        <w:ind w:left="851" w:hanging="567"/>
        <w:jc w:val="both"/>
        <w:rPr>
          <w:rFonts w:cs="Arial"/>
          <w:sz w:val="20"/>
        </w:rPr>
      </w:pPr>
      <w:r w:rsidRPr="00E06EB8">
        <w:rPr>
          <w:rFonts w:cs="Arial"/>
          <w:color w:val="000000"/>
          <w:sz w:val="20"/>
        </w:rPr>
        <w:t>Zakres</w:t>
      </w:r>
      <w:r w:rsidRPr="00030381">
        <w:rPr>
          <w:rFonts w:cs="Arial"/>
          <w:sz w:val="20"/>
        </w:rPr>
        <w:t xml:space="preserve"> terytorialny ubezpieczenia: Polska.</w:t>
      </w:r>
    </w:p>
    <w:p w:rsidR="00485C10" w:rsidRPr="00030381" w:rsidRDefault="00485C10" w:rsidP="008E2A06">
      <w:pPr>
        <w:pStyle w:val="ListParagraph"/>
        <w:numPr>
          <w:ilvl w:val="0"/>
          <w:numId w:val="78"/>
        </w:numPr>
        <w:spacing w:after="0" w:line="276" w:lineRule="auto"/>
        <w:ind w:left="851" w:hanging="567"/>
        <w:jc w:val="both"/>
        <w:rPr>
          <w:rFonts w:cs="Arial"/>
          <w:sz w:val="20"/>
        </w:rPr>
      </w:pPr>
      <w:r w:rsidRPr="00030381">
        <w:rPr>
          <w:rFonts w:cs="Arial"/>
          <w:sz w:val="20"/>
        </w:rPr>
        <w:t xml:space="preserve">Ubezpieczenie winno pokrywać następujące rodzaje świadczeń: </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z tytułu uszczerbku na zdrowiu proporcjonalnie do jego stopnia,</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z tytułu śmierci w wysokości 100% sumy ubezpieczenia,</w:t>
      </w:r>
    </w:p>
    <w:p w:rsidR="00485C10" w:rsidRPr="00E06EB8" w:rsidRDefault="00485C10" w:rsidP="008E2A06">
      <w:pPr>
        <w:pStyle w:val="ListParagraph"/>
        <w:numPr>
          <w:ilvl w:val="0"/>
          <w:numId w:val="79"/>
        </w:numPr>
        <w:spacing w:line="276" w:lineRule="auto"/>
        <w:ind w:left="1276" w:hanging="425"/>
        <w:jc w:val="both"/>
        <w:rPr>
          <w:rFonts w:cs="Arial"/>
          <w:color w:val="000000"/>
          <w:sz w:val="20"/>
        </w:rPr>
      </w:pPr>
      <w:r w:rsidRPr="00E06EB8">
        <w:rPr>
          <w:rFonts w:cs="Arial"/>
          <w:color w:val="000000"/>
          <w:sz w:val="20"/>
        </w:rPr>
        <w:t>zwrot kosztów leczenia.</w:t>
      </w:r>
    </w:p>
    <w:p w:rsidR="00485C10" w:rsidRPr="00030381" w:rsidRDefault="00485C10" w:rsidP="00263F1C">
      <w:pPr>
        <w:pStyle w:val="ListParagraph"/>
        <w:spacing w:after="0" w:line="276" w:lineRule="auto"/>
        <w:jc w:val="both"/>
        <w:rPr>
          <w:rFonts w:cs="Arial"/>
          <w:sz w:val="20"/>
        </w:rPr>
      </w:pPr>
    </w:p>
    <w:p w:rsidR="00485C10" w:rsidRPr="00030381" w:rsidRDefault="00485C10" w:rsidP="008E2A06">
      <w:pPr>
        <w:pStyle w:val="WW-Tekstpodstawowy2"/>
        <w:numPr>
          <w:ilvl w:val="0"/>
          <w:numId w:val="41"/>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Suma ubezpieczenia:</w:t>
      </w:r>
    </w:p>
    <w:p w:rsidR="00485C10" w:rsidRDefault="00485C10" w:rsidP="00030381">
      <w:pPr>
        <w:spacing w:line="276" w:lineRule="auto"/>
        <w:ind w:left="426"/>
        <w:jc w:val="both"/>
        <w:rPr>
          <w:rFonts w:ascii="Calibri" w:hAnsi="Calibri" w:cs="Arial"/>
          <w:color w:val="000000"/>
          <w:sz w:val="20"/>
          <w:szCs w:val="20"/>
        </w:rPr>
      </w:pPr>
      <w:r w:rsidRPr="00030381">
        <w:rPr>
          <w:rFonts w:ascii="Calibri" w:hAnsi="Calibri" w:cs="Arial"/>
          <w:color w:val="000000"/>
          <w:sz w:val="20"/>
          <w:szCs w:val="20"/>
        </w:rPr>
        <w:t>10.000,00 zł na miejsce bez względu na liczbę miejsc w pojeździe.</w:t>
      </w:r>
    </w:p>
    <w:p w:rsidR="00485C10" w:rsidRPr="00030381" w:rsidRDefault="00485C10" w:rsidP="00030381">
      <w:pPr>
        <w:spacing w:line="276" w:lineRule="auto"/>
        <w:ind w:left="426"/>
        <w:jc w:val="both"/>
        <w:rPr>
          <w:rFonts w:ascii="Calibri" w:hAnsi="Calibri" w:cs="Arial"/>
          <w:color w:val="000000"/>
          <w:sz w:val="20"/>
          <w:szCs w:val="20"/>
        </w:rPr>
      </w:pPr>
    </w:p>
    <w:p w:rsidR="00485C10" w:rsidRPr="00030381" w:rsidRDefault="00485C10" w:rsidP="008E2A06">
      <w:pPr>
        <w:pStyle w:val="WW-Tekstpodstawowy2"/>
        <w:numPr>
          <w:ilvl w:val="0"/>
          <w:numId w:val="41"/>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Franszyzy, udział własny</w:t>
      </w:r>
    </w:p>
    <w:p w:rsidR="00485C10"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Franszyzy i udziały własne nie mają zastosowania.</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8E2A06">
      <w:pPr>
        <w:pStyle w:val="WW-Tekstpodstawowy2"/>
        <w:numPr>
          <w:ilvl w:val="0"/>
          <w:numId w:val="41"/>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Klauzule dodatkowe</w:t>
      </w:r>
    </w:p>
    <w:p w:rsidR="00485C10" w:rsidRPr="00030381"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 xml:space="preserve">Do umowy ubezpieczenia będą mieć zastosowanie klauzule dodatkowe obligatoryjne: </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Kla</w:t>
      </w:r>
      <w:r>
        <w:rPr>
          <w:rFonts w:ascii="Calibri" w:hAnsi="Calibri" w:cs="Arial"/>
          <w:sz w:val="20"/>
        </w:rPr>
        <w:t>uzula EIB 45 /Klauzula ratalna/;</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Klauzula EIB 48 /klauzul</w:t>
      </w:r>
      <w:r>
        <w:rPr>
          <w:rFonts w:ascii="Calibri" w:hAnsi="Calibri" w:cs="Arial"/>
          <w:sz w:val="20"/>
        </w:rPr>
        <w:t>a terminu wykonania zobowiązań/;</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Klauzula EIB 49 /klauzula r</w:t>
      </w:r>
      <w:r>
        <w:rPr>
          <w:rFonts w:ascii="Calibri" w:hAnsi="Calibri" w:cs="Arial"/>
          <w:sz w:val="20"/>
        </w:rPr>
        <w:t>ozliczenia składek/;</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Klauzula EIB</w:t>
      </w:r>
      <w:r>
        <w:rPr>
          <w:rFonts w:ascii="Calibri" w:hAnsi="Calibri" w:cs="Arial"/>
          <w:sz w:val="20"/>
        </w:rPr>
        <w:t xml:space="preserve"> 50 /klauzula warunków i taryf/;</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 xml:space="preserve">Klauzula EIB </w:t>
      </w:r>
      <w:r>
        <w:rPr>
          <w:rFonts w:ascii="Calibri" w:hAnsi="Calibri" w:cs="Arial"/>
          <w:sz w:val="20"/>
        </w:rPr>
        <w:t>61A /klauzula zgłaszania szkód/;</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Klauzula EIB</w:t>
      </w:r>
      <w:r>
        <w:rPr>
          <w:rFonts w:ascii="Calibri" w:hAnsi="Calibri" w:cs="Arial"/>
          <w:sz w:val="20"/>
        </w:rPr>
        <w:t xml:space="preserve"> 66 /Klauzula kopii dokumentów/;</w:t>
      </w:r>
    </w:p>
    <w:p w:rsidR="00485C10" w:rsidRPr="00030381" w:rsidRDefault="00485C10" w:rsidP="008E2A06">
      <w:pPr>
        <w:pStyle w:val="WW-Tekstpodstawowy2"/>
        <w:numPr>
          <w:ilvl w:val="0"/>
          <w:numId w:val="80"/>
        </w:numPr>
        <w:spacing w:line="276" w:lineRule="auto"/>
        <w:ind w:left="851" w:hanging="567"/>
        <w:rPr>
          <w:rFonts w:ascii="Calibri" w:hAnsi="Calibri" w:cs="Arial"/>
          <w:sz w:val="20"/>
        </w:rPr>
      </w:pPr>
      <w:r w:rsidRPr="00030381">
        <w:rPr>
          <w:rFonts w:ascii="Calibri" w:hAnsi="Calibri" w:cs="Arial"/>
          <w:sz w:val="20"/>
        </w:rPr>
        <w:t>Klauzula EIB 71 /Klauzula</w:t>
      </w:r>
      <w:r>
        <w:rPr>
          <w:rFonts w:ascii="Calibri" w:hAnsi="Calibri" w:cs="Arial"/>
          <w:sz w:val="20"/>
        </w:rPr>
        <w:t xml:space="preserve"> ustalenia okoliczności szkody/;</w:t>
      </w:r>
    </w:p>
    <w:p w:rsidR="00485C10" w:rsidRPr="00030381" w:rsidRDefault="00485C10" w:rsidP="008E2A06">
      <w:pPr>
        <w:pStyle w:val="WW-Tekstpodstawowy2"/>
        <w:numPr>
          <w:ilvl w:val="0"/>
          <w:numId w:val="80"/>
        </w:numPr>
        <w:spacing w:line="276" w:lineRule="auto"/>
        <w:ind w:left="851" w:hanging="567"/>
        <w:rPr>
          <w:rFonts w:ascii="Calibri" w:hAnsi="Calibri" w:cs="Arial"/>
          <w:sz w:val="20"/>
        </w:rPr>
      </w:pPr>
      <w:r w:rsidRPr="00030381">
        <w:rPr>
          <w:rFonts w:ascii="Calibri" w:hAnsi="Calibri" w:cs="Arial"/>
          <w:sz w:val="20"/>
        </w:rPr>
        <w:t>Klauzula EIB 93 /Klauzula wykładni umowy/</w:t>
      </w:r>
      <w:r>
        <w:rPr>
          <w:rFonts w:ascii="Calibri" w:hAnsi="Calibri" w:cs="Arial"/>
          <w:sz w:val="20"/>
        </w:rPr>
        <w:t>;</w:t>
      </w:r>
    </w:p>
    <w:p w:rsidR="00485C10" w:rsidRPr="00030381" w:rsidRDefault="00485C10" w:rsidP="008E2A06">
      <w:pPr>
        <w:pStyle w:val="WW-Tekstpodstawowy2"/>
        <w:numPr>
          <w:ilvl w:val="0"/>
          <w:numId w:val="80"/>
        </w:numPr>
        <w:tabs>
          <w:tab w:val="clear" w:pos="0"/>
        </w:tabs>
        <w:spacing w:line="276" w:lineRule="auto"/>
        <w:ind w:left="851" w:hanging="567"/>
        <w:rPr>
          <w:rFonts w:ascii="Calibri" w:hAnsi="Calibri" w:cs="Arial"/>
          <w:sz w:val="20"/>
        </w:rPr>
      </w:pPr>
      <w:r w:rsidRPr="00030381">
        <w:rPr>
          <w:rFonts w:ascii="Calibri" w:hAnsi="Calibri" w:cs="Arial"/>
          <w:sz w:val="20"/>
        </w:rPr>
        <w:t>Klauzula EIB 94 /Klauzula przeoczenia/.</w:t>
      </w:r>
    </w:p>
    <w:p w:rsidR="00485C10" w:rsidRPr="00030381" w:rsidRDefault="00485C10" w:rsidP="00030381">
      <w:pPr>
        <w:spacing w:line="276" w:lineRule="auto"/>
        <w:ind w:left="426"/>
        <w:rPr>
          <w:rFonts w:ascii="Calibri" w:hAnsi="Calibri" w:cs="Arial"/>
          <w:sz w:val="20"/>
          <w:szCs w:val="20"/>
        </w:rPr>
      </w:pPr>
    </w:p>
    <w:p w:rsidR="00485C10" w:rsidRPr="00030381" w:rsidRDefault="00485C10" w:rsidP="00030381">
      <w:pPr>
        <w:spacing w:line="276" w:lineRule="auto"/>
        <w:ind w:left="426"/>
        <w:rPr>
          <w:rFonts w:ascii="Calibri" w:hAnsi="Calibri" w:cs="Arial"/>
          <w:sz w:val="20"/>
          <w:szCs w:val="20"/>
        </w:rPr>
      </w:pPr>
      <w:r w:rsidRPr="008E2A06">
        <w:rPr>
          <w:rFonts w:ascii="Calibri" w:hAnsi="Calibri" w:cs="Arial"/>
          <w:sz w:val="20"/>
          <w:szCs w:val="20"/>
        </w:rPr>
        <w:t>Treść klauzul znajduje się w pkt III załącznika nr 1 do SIWZ.</w:t>
      </w:r>
    </w:p>
    <w:p w:rsidR="00485C10" w:rsidRDefault="00485C10" w:rsidP="00030381">
      <w:pPr>
        <w:spacing w:line="276" w:lineRule="auto"/>
        <w:jc w:val="both"/>
        <w:rPr>
          <w:rFonts w:ascii="Calibri" w:hAnsi="Calibri" w:cs="Arial"/>
          <w:b/>
          <w:sz w:val="20"/>
          <w:szCs w:val="20"/>
        </w:rPr>
      </w:pPr>
    </w:p>
    <w:p w:rsidR="00485C10" w:rsidRDefault="00485C10" w:rsidP="00030381">
      <w:pPr>
        <w:spacing w:line="276" w:lineRule="auto"/>
        <w:jc w:val="both"/>
        <w:rPr>
          <w:rFonts w:ascii="Calibri" w:hAnsi="Calibri" w:cs="Arial"/>
          <w:b/>
          <w:sz w:val="20"/>
          <w:szCs w:val="20"/>
        </w:rPr>
      </w:pPr>
    </w:p>
    <w:p w:rsidR="00485C10" w:rsidRDefault="00485C10" w:rsidP="00030381">
      <w:pPr>
        <w:spacing w:line="276" w:lineRule="auto"/>
        <w:jc w:val="both"/>
        <w:rPr>
          <w:rFonts w:ascii="Calibri" w:hAnsi="Calibri" w:cs="Arial"/>
          <w:b/>
          <w:sz w:val="20"/>
          <w:szCs w:val="20"/>
        </w:rPr>
      </w:pPr>
    </w:p>
    <w:p w:rsidR="00485C10" w:rsidRDefault="00485C10" w:rsidP="00030381">
      <w:pPr>
        <w:spacing w:line="276" w:lineRule="auto"/>
        <w:jc w:val="both"/>
        <w:rPr>
          <w:rFonts w:ascii="Calibri" w:hAnsi="Calibri" w:cs="Arial"/>
          <w:b/>
          <w:sz w:val="20"/>
          <w:szCs w:val="20"/>
        </w:rPr>
      </w:pPr>
    </w:p>
    <w:p w:rsidR="00485C10" w:rsidRPr="00030381" w:rsidRDefault="00485C10" w:rsidP="00030381">
      <w:pPr>
        <w:pStyle w:val="Heading5"/>
        <w:keepNext/>
        <w:numPr>
          <w:ilvl w:val="0"/>
          <w:numId w:val="24"/>
        </w:numPr>
        <w:suppressAutoHyphens/>
        <w:spacing w:before="0" w:after="0" w:line="276" w:lineRule="auto"/>
        <w:ind w:left="426" w:hanging="426"/>
        <w:jc w:val="both"/>
        <w:rPr>
          <w:rFonts w:ascii="Calibri" w:hAnsi="Calibri" w:cs="Arial"/>
          <w:bCs w:val="0"/>
          <w:i w:val="0"/>
          <w:sz w:val="20"/>
          <w:szCs w:val="20"/>
        </w:rPr>
      </w:pPr>
      <w:r w:rsidRPr="00030381">
        <w:rPr>
          <w:rFonts w:ascii="Calibri" w:hAnsi="Calibri" w:cs="Arial"/>
          <w:bCs w:val="0"/>
          <w:i w:val="0"/>
          <w:sz w:val="20"/>
          <w:szCs w:val="20"/>
        </w:rPr>
        <w:t>UBEZPIECZENIE AUTOCASCO</w:t>
      </w:r>
    </w:p>
    <w:p w:rsidR="00485C10" w:rsidRPr="00030381" w:rsidRDefault="00485C10" w:rsidP="00A801B7">
      <w:pPr>
        <w:spacing w:line="276" w:lineRule="auto"/>
        <w:ind w:firstLine="426"/>
        <w:jc w:val="both"/>
        <w:rPr>
          <w:rFonts w:ascii="Calibri" w:hAnsi="Calibri" w:cs="Arial"/>
          <w:b/>
          <w:color w:val="000000"/>
          <w:sz w:val="20"/>
          <w:szCs w:val="20"/>
        </w:rPr>
      </w:pPr>
      <w:r w:rsidRPr="00030381">
        <w:rPr>
          <w:rFonts w:ascii="Calibri" w:hAnsi="Calibri" w:cs="Arial"/>
          <w:b/>
          <w:color w:val="000000"/>
          <w:sz w:val="20"/>
          <w:szCs w:val="20"/>
        </w:rPr>
        <w:t xml:space="preserve">WARUNKI MINIMALNE, JAKIE MUSZĄ SPEŁNIAĆ OFERTY </w:t>
      </w:r>
    </w:p>
    <w:p w:rsidR="00485C10" w:rsidRPr="00030381" w:rsidRDefault="00485C10" w:rsidP="00030381">
      <w:pPr>
        <w:spacing w:line="276" w:lineRule="auto"/>
        <w:rPr>
          <w:rFonts w:ascii="Calibri" w:hAnsi="Calibri" w:cs="Arial"/>
          <w:b/>
          <w:sz w:val="20"/>
          <w:szCs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Przedmiot ubezpieczenia:</w:t>
      </w:r>
    </w:p>
    <w:p w:rsidR="00485C10" w:rsidRPr="008E2A06" w:rsidRDefault="00485C10" w:rsidP="008E2A06">
      <w:pPr>
        <w:pStyle w:val="BodyTextIndent3"/>
        <w:numPr>
          <w:ilvl w:val="0"/>
          <w:numId w:val="81"/>
        </w:numPr>
        <w:spacing w:line="276" w:lineRule="auto"/>
        <w:ind w:left="851" w:hanging="425"/>
        <w:rPr>
          <w:rFonts w:ascii="Calibri" w:hAnsi="Calibri"/>
          <w:color w:val="000000"/>
          <w:sz w:val="20"/>
          <w:szCs w:val="20"/>
        </w:rPr>
      </w:pPr>
      <w:r w:rsidRPr="008E2A06">
        <w:rPr>
          <w:rFonts w:ascii="Calibri" w:hAnsi="Calibri"/>
          <w:color w:val="000000"/>
          <w:sz w:val="20"/>
          <w:szCs w:val="20"/>
        </w:rPr>
        <w:t xml:space="preserve">Ubezpieczeniem objęte zostaną wyszczególnione </w:t>
      </w:r>
      <w:r w:rsidRPr="008E2A06">
        <w:rPr>
          <w:rFonts w:ascii="Calibri" w:hAnsi="Calibri"/>
          <w:sz w:val="20"/>
          <w:szCs w:val="20"/>
        </w:rPr>
        <w:t>w SIWZ</w:t>
      </w:r>
      <w:r w:rsidRPr="008E2A06" w:rsidDel="00F31C69">
        <w:rPr>
          <w:rFonts w:ascii="Calibri" w:hAnsi="Calibri"/>
          <w:sz w:val="20"/>
          <w:szCs w:val="20"/>
        </w:rPr>
        <w:t xml:space="preserve"> </w:t>
      </w:r>
      <w:r w:rsidRPr="008E2A06">
        <w:rPr>
          <w:rFonts w:ascii="Calibri" w:hAnsi="Calibri"/>
          <w:color w:val="000000"/>
          <w:sz w:val="20"/>
          <w:szCs w:val="20"/>
        </w:rPr>
        <w:t>pojazdy wraz z wyposażeniem należące do lub użytkowane przez Zamawiającego.</w:t>
      </w:r>
    </w:p>
    <w:p w:rsidR="00485C10" w:rsidRPr="00030381" w:rsidRDefault="00485C10" w:rsidP="008E2A06">
      <w:pPr>
        <w:pStyle w:val="BodyTextIndent3"/>
        <w:numPr>
          <w:ilvl w:val="0"/>
          <w:numId w:val="81"/>
        </w:numPr>
        <w:spacing w:line="276" w:lineRule="auto"/>
        <w:ind w:left="851" w:hanging="425"/>
        <w:rPr>
          <w:rFonts w:ascii="Calibri" w:hAnsi="Calibri"/>
          <w:color w:val="000000"/>
          <w:sz w:val="20"/>
          <w:szCs w:val="20"/>
        </w:rPr>
      </w:pPr>
      <w:r w:rsidRPr="00030381">
        <w:rPr>
          <w:rFonts w:ascii="Calibri" w:hAnsi="Calibri"/>
          <w:color w:val="000000"/>
          <w:sz w:val="20"/>
          <w:szCs w:val="20"/>
        </w:rPr>
        <w:t xml:space="preserve">Ochrona w przedmiotowym ubezpieczeniu uwzględnia dodatkowe wyposażenie medyczne w karetkach, takie jak nosze, krzesełka, deski itp. Ochrona nie obejmuje zamontowanego w karetkach sprzętu medycznego elektronicznego. </w:t>
      </w: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Zakres ubezpieczenia:</w:t>
      </w:r>
    </w:p>
    <w:p w:rsidR="00485C10" w:rsidRPr="00030381" w:rsidRDefault="00485C10" w:rsidP="008E2A06">
      <w:pPr>
        <w:numPr>
          <w:ilvl w:val="0"/>
          <w:numId w:val="82"/>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 xml:space="preserve">Ubezpieczenie pokrywa szkody powstałe w ubezpieczonym pojeździe w zakresie pełnym wraz z ryzykiem kradzieży z uwzględnieniem jego specjalistycznej budowy, przeznaczenia oraz wykorzystania. </w:t>
      </w:r>
    </w:p>
    <w:p w:rsidR="00485C10" w:rsidRPr="00030381" w:rsidRDefault="00485C10" w:rsidP="008E2A06">
      <w:pPr>
        <w:numPr>
          <w:ilvl w:val="0"/>
          <w:numId w:val="82"/>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Ubezpieczeniem objęte są m.in. szkody polegające na uszkodzeniu, zniszczeniu lub utracie pojazdu lub jego elementów i wyposażenia powstałe w związku z ruchem i postojem na skutek:</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nagłego działania siły mechanicznej w chwili zetknięcia pojazdu z innym pojazdem, z osobami, zwierzętami lub przedmiotem pochodzącym z zewnątrz i wewnątrz pojazdu, najechania na przeszkody i nierówności dróg, przewrócenie się pojazdu w związku z ruchem;</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uszkodzenia pojazdu lub jego wyposażenia przez osoby trzecie i zwierzęta (np. dewastacja);</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powodzi, zatopienia, uderzenia pioruna, pożaru, zalania w tym wskutek wjechania w rozlewisko wody, wybuchu, opadu atmosferycznego, huraganu, osuwania się ziemi oraz działania innych sił natury,</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nagłego działania czynnika termicznego lub chemicznego pochodzącego z zewnątrz i z wewnątrz pojazdu,</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uszkodzenia wnętrza pojazdu przez osoby, których przewóz wymagany był potrzebą udzielenia pomocy medycznej lub transportu sanitarnego,</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uszkodzeniu pojazdu w następstwie jego zaboru w celu krótkotrwałego użycia,</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warunki AC nie ograniczają odszkodowania z powodu użytkowania pojazdu w trudnych warunkach atmosferycznych np. z powodu wjechania w rozlewisko wody,</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powstałe podczas napraw, diagnostyki i przeglądów, z zachowaniem prawa regresu do sprawcy szkody,</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ochroną ubezpieczeniową objęte są zdarzenia polegające na uszkodzeniu szyb w pojazdach bez względu na przyczyny ich powstania,</w:t>
      </w:r>
    </w:p>
    <w:p w:rsidR="00485C10" w:rsidRPr="00030381"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polegające na uszkodzeniu sygnalizacji świetlno-alarmowej ubezpieczonych pojazdów oraz w oznakowaniu tych pojazdów ( w tym oklejenia), które to informują uczestników ruchu drogowego o ich uprzywilejowanym charakterze i przeznaczeniu.</w:t>
      </w:r>
    </w:p>
    <w:p w:rsidR="00485C10" w:rsidRDefault="00485C10" w:rsidP="008E2A06">
      <w:pPr>
        <w:pStyle w:val="WW-Tekstpodstawowy2"/>
        <w:numPr>
          <w:ilvl w:val="0"/>
          <w:numId w:val="83"/>
        </w:numPr>
        <w:tabs>
          <w:tab w:val="clear" w:pos="0"/>
        </w:tabs>
        <w:spacing w:line="276" w:lineRule="auto"/>
        <w:ind w:left="1276" w:hanging="425"/>
        <w:rPr>
          <w:rFonts w:ascii="Calibri" w:hAnsi="Calibri" w:cs="Arial"/>
          <w:sz w:val="20"/>
        </w:rPr>
      </w:pPr>
      <w:r w:rsidRPr="00030381">
        <w:rPr>
          <w:rFonts w:ascii="Calibri" w:hAnsi="Calibri" w:cs="Arial"/>
          <w:sz w:val="20"/>
        </w:rPr>
        <w:t xml:space="preserve">Zakres ubezpieczenia obejmuje również koszty holowania pojazdu po szkodzie i awarii (wg limitu wynikającego z OWU oferenta). </w:t>
      </w:r>
    </w:p>
    <w:p w:rsidR="00485C10" w:rsidRPr="00263F1C" w:rsidRDefault="00485C10" w:rsidP="00A801B7">
      <w:pPr>
        <w:pStyle w:val="WW-Tekstpodstawowy2"/>
        <w:tabs>
          <w:tab w:val="clear" w:pos="0"/>
        </w:tabs>
        <w:spacing w:line="276" w:lineRule="auto"/>
        <w:ind w:left="1276"/>
        <w:rPr>
          <w:rFonts w:ascii="Calibri" w:hAnsi="Calibri" w:cs="Arial"/>
          <w:sz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 xml:space="preserve">Suma ubezpieczenia pojazdu z wyposażeniem </w:t>
      </w:r>
    </w:p>
    <w:p w:rsidR="00485C10" w:rsidRPr="00975065"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975065">
        <w:rPr>
          <w:rFonts w:ascii="Calibri" w:hAnsi="Calibri" w:cs="Arial"/>
          <w:sz w:val="20"/>
          <w:szCs w:val="20"/>
        </w:rPr>
        <w:t xml:space="preserve">Określona w </w:t>
      </w:r>
      <w:r>
        <w:rPr>
          <w:rFonts w:ascii="Calibri" w:hAnsi="Calibri" w:cs="Arial"/>
          <w:sz w:val="20"/>
          <w:szCs w:val="20"/>
        </w:rPr>
        <w:t>wykazie pojazdów.</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 xml:space="preserve">Suma ubezpieczenia dla pojazdu jest ustalona na podstawie wartości rynkowej pojazdu z uwzględnieniem jego roku produkcji, okresu eksploatacji, wyposażenia, przebiegu, stanu technicznego i jego specjalistycznego charakteru (tj., m. in. specjalistyczna zabudowa, sygnalizacja świetlna). </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 xml:space="preserve">Ubezpieczyciel uznaje sumę ubezpieczenia podaną przez Ubezpieczającego za odpowiadającą wartości rynkowej ubezpieczonego pojazdu i nie będzie podnosił z tego tytułu konsekwencji w postaci niedoubezpieczenia, nadubezpieczenia itp. </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Suma ubezpieczenia jest górną granicą odpowiedzialności Ubezpieczyciela w stosunku do każdego pojazdu objętego ubezpieczeniem AC i ustalana jest następująco:</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a) w przypadku pojazdów fabrycznie nowych – jako wartość brutto/netto pojazdu określona w fakturze zakupu, z tym że dla pojazdów których okres eksploatacji nie przekroczył 6 miesięcy wartością rynkową określaną do celów wypłaty odszkodowania będzie jego wartość fakturowa,</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b) w przypadku pojazdów zgłaszanych do ubezpieczenia jako używane – wartość rynkowa pojazdu obowiązująca w chwili zgłoszenia do ubezpieczenia z uwzględnieniem/bez uwzględnienia podatku VAT.</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Ubezpieczyciel gwarantuje niezmienność sumy ubezpieczenia w każdym okresie rozliczeniowym. Przy odnowieniu polis na nowy okres rozliczeniowy suma ubezpieczenia każdego pojazdu będzie aktualizowana.</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Całkowicie zniesiona zasada amortyzacji części za wyjątkiem szkód w ogumieniu.</w:t>
      </w:r>
    </w:p>
    <w:p w:rsidR="00485C10" w:rsidRPr="00030381" w:rsidRDefault="00485C10" w:rsidP="008E2A06">
      <w:pPr>
        <w:numPr>
          <w:ilvl w:val="0"/>
          <w:numId w:val="84"/>
        </w:numPr>
        <w:tabs>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Zniesienie konsumpcji sumy ubezpieczenia.</w:t>
      </w:r>
    </w:p>
    <w:p w:rsidR="00485C10" w:rsidRPr="00030381" w:rsidRDefault="00485C10" w:rsidP="00263F1C">
      <w:pPr>
        <w:spacing w:line="276" w:lineRule="auto"/>
        <w:ind w:left="709"/>
        <w:jc w:val="both"/>
        <w:rPr>
          <w:rFonts w:ascii="Calibri" w:hAnsi="Calibri" w:cs="Arial"/>
          <w:sz w:val="20"/>
          <w:szCs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Postanowienia dodatkowe jakie będą miały zastosowanie do ubezpieczenia AC</w:t>
      </w:r>
    </w:p>
    <w:p w:rsidR="00485C10" w:rsidRPr="00030381"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Naruszenie przepisów ruchu drogowego, w tym w szczególności przekroczenie dozwolonej prędkości przez kierowcę ubezpieczonego pojazdu nie będzie miało wpływu na redukcję lub odmowę wypłaty odszkodowania.</w:t>
      </w:r>
    </w:p>
    <w:p w:rsidR="00485C10" w:rsidRPr="00030381"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Nie będą miały zastosowania postanowienia Ogólnych Warunków Ubezpieczenia ograniczające wypłaty odszkodowania dotyczące wieku kierującego pojazdem.</w:t>
      </w:r>
    </w:p>
    <w:p w:rsidR="00485C10" w:rsidRPr="00030381"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Ubezpieczyciel uznaje istniejące w pojazdach zabezpieczenia przeciwkradzieżowe za wystarczające do zawarcia ubezpieczenia i wypłaty odszkodowania, a ubezpieczający nie ma obowiązku podawania informacji o istniejących zabezpieczeniach.</w:t>
      </w:r>
    </w:p>
    <w:p w:rsidR="00485C10" w:rsidRPr="00030381"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Przy wycenie kosztów naprawy nie stosuje się ubytku wartości części zamiennych (amortyzacji) z wyłączeniem ogumienia, akumulatora oraz elementów układu wydechowego. Powyższego nie stosuje się w przypadku wyboru rozliczenia kosztorysowego gdzie amortyzacja określona jest w tabeli.</w:t>
      </w:r>
    </w:p>
    <w:p w:rsidR="00485C10" w:rsidRPr="00030381"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 xml:space="preserve">Nie stosuje się pomniejszenia sumy ubezpieczenia o wypłacone odszkodowanie (zniesienie konsumpcji sumy ubezpieczenia). </w:t>
      </w:r>
    </w:p>
    <w:p w:rsidR="00485C10" w:rsidRPr="00030381"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 xml:space="preserve">W odniesieniu do pojazdów osobowych i dostawczych za wyjątkiem karetek zakres ubezpieczenie obejmuje bezpłatną opcję Assistance. </w:t>
      </w:r>
    </w:p>
    <w:p w:rsidR="00485C10" w:rsidRPr="00A801B7" w:rsidRDefault="00485C10" w:rsidP="008E2A06">
      <w:pPr>
        <w:numPr>
          <w:ilvl w:val="0"/>
          <w:numId w:val="85"/>
        </w:numPr>
        <w:tabs>
          <w:tab w:val="clear" w:pos="502"/>
          <w:tab w:val="num" w:pos="851"/>
        </w:tabs>
        <w:spacing w:line="276" w:lineRule="auto"/>
        <w:ind w:left="851" w:hanging="425"/>
        <w:jc w:val="both"/>
        <w:rPr>
          <w:rFonts w:ascii="Calibri" w:hAnsi="Calibri" w:cs="Arial"/>
          <w:sz w:val="20"/>
          <w:szCs w:val="20"/>
        </w:rPr>
      </w:pPr>
      <w:r w:rsidRPr="00030381">
        <w:rPr>
          <w:rFonts w:ascii="Calibri" w:hAnsi="Calibri" w:cs="Arial"/>
          <w:sz w:val="20"/>
          <w:szCs w:val="20"/>
        </w:rPr>
        <w:t xml:space="preserve">Zakres terytorialny ubezpieczenia: </w:t>
      </w:r>
      <w:r>
        <w:rPr>
          <w:rFonts w:ascii="Calibri" w:hAnsi="Calibri" w:cs="Arial"/>
          <w:sz w:val="20"/>
          <w:szCs w:val="20"/>
        </w:rPr>
        <w:t>Europa.</w:t>
      </w:r>
    </w:p>
    <w:p w:rsidR="00485C10" w:rsidRPr="00030381" w:rsidRDefault="00485C10" w:rsidP="00A801B7">
      <w:pPr>
        <w:spacing w:line="276" w:lineRule="auto"/>
        <w:ind w:left="851"/>
        <w:jc w:val="both"/>
        <w:rPr>
          <w:rFonts w:ascii="Calibri" w:hAnsi="Calibri" w:cs="Arial"/>
          <w:sz w:val="20"/>
          <w:szCs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Stawka:</w:t>
      </w:r>
    </w:p>
    <w:p w:rsidR="00485C10" w:rsidRDefault="00485C10" w:rsidP="00030381">
      <w:pPr>
        <w:pStyle w:val="LucaCash"/>
        <w:spacing w:line="276" w:lineRule="auto"/>
        <w:ind w:left="426"/>
        <w:jc w:val="both"/>
        <w:rPr>
          <w:rFonts w:ascii="Calibri" w:hAnsi="Calibri" w:cs="Arial"/>
          <w:sz w:val="20"/>
        </w:rPr>
      </w:pPr>
      <w:r w:rsidRPr="00030381">
        <w:rPr>
          <w:rFonts w:ascii="Calibri" w:hAnsi="Calibri" w:cs="Arial"/>
          <w:sz w:val="20"/>
        </w:rPr>
        <w:t>Zamawiający wymaga ustalenia stawki dla poszczególnych rodzajów pojazdów, która będzie niezmienna w trakcie trwania okresu ubezpieczenia (dotyczy również nowo nabytych pojazdów).</w:t>
      </w:r>
    </w:p>
    <w:p w:rsidR="00485C10" w:rsidRPr="00030381" w:rsidRDefault="00485C10" w:rsidP="00030381">
      <w:pPr>
        <w:pStyle w:val="LucaCash"/>
        <w:spacing w:line="276" w:lineRule="auto"/>
        <w:ind w:left="426"/>
        <w:jc w:val="both"/>
        <w:rPr>
          <w:rFonts w:ascii="Calibri" w:hAnsi="Calibri" w:cs="Arial"/>
          <w:sz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Franszyzy, udział własny</w:t>
      </w:r>
    </w:p>
    <w:p w:rsidR="00485C10" w:rsidRDefault="00485C10" w:rsidP="00030381">
      <w:pPr>
        <w:spacing w:line="276" w:lineRule="auto"/>
        <w:ind w:left="426"/>
        <w:jc w:val="both"/>
        <w:rPr>
          <w:rFonts w:ascii="Calibri" w:hAnsi="Calibri" w:cs="Arial"/>
          <w:sz w:val="20"/>
          <w:szCs w:val="20"/>
        </w:rPr>
      </w:pPr>
      <w:r w:rsidRPr="00030381">
        <w:rPr>
          <w:rFonts w:ascii="Calibri" w:hAnsi="Calibri" w:cs="Arial"/>
          <w:sz w:val="20"/>
          <w:szCs w:val="20"/>
        </w:rPr>
        <w:t>Franszyza integralna 500,00 zł. Inne franszyzy i udziały własne nie mają zastosowania.</w:t>
      </w:r>
    </w:p>
    <w:p w:rsidR="00485C10" w:rsidRPr="00030381" w:rsidRDefault="00485C10" w:rsidP="00030381">
      <w:pPr>
        <w:spacing w:line="276" w:lineRule="auto"/>
        <w:ind w:left="426"/>
        <w:jc w:val="both"/>
        <w:rPr>
          <w:rFonts w:ascii="Calibri" w:hAnsi="Calibri" w:cs="Arial"/>
          <w:sz w:val="20"/>
          <w:szCs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Obligatoryjne klauzule dodatkowe</w:t>
      </w:r>
    </w:p>
    <w:p w:rsidR="00485C10" w:rsidRPr="00030381" w:rsidRDefault="00485C10" w:rsidP="00263F1C">
      <w:pPr>
        <w:spacing w:line="276" w:lineRule="auto"/>
        <w:ind w:left="426"/>
        <w:jc w:val="both"/>
        <w:rPr>
          <w:rFonts w:ascii="Calibri" w:hAnsi="Calibri" w:cs="Arial"/>
          <w:sz w:val="20"/>
          <w:szCs w:val="20"/>
        </w:rPr>
      </w:pPr>
      <w:r w:rsidRPr="00030381">
        <w:rPr>
          <w:rFonts w:ascii="Calibri" w:hAnsi="Calibri" w:cs="Arial"/>
          <w:sz w:val="20"/>
          <w:szCs w:val="20"/>
        </w:rPr>
        <w:t xml:space="preserve">Do umowy ubezpieczenia autocasco będą mieć zastosowanie klauzule dodatkowe obligatoryjne: </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45 /Klauzula ratalna/,</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48 /klauzula terminu wykonania zobowiązań/,</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49 /klauzula rozliczenia składek/,</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50 /klauzula warunków i taryf/,</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61A /klauzula zgłaszania szkód/,</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66 /Klauzula kopii dokumentów/,</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71 /Klauzula ustalenia okoliczności szkody/,</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72 /Klauzula braku potrąceń/</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93 /Klauzula wykładni umowy/,</w:t>
      </w:r>
    </w:p>
    <w:p w:rsidR="00485C10" w:rsidRPr="00030381" w:rsidRDefault="00485C10" w:rsidP="008E2A06">
      <w:pPr>
        <w:pStyle w:val="WW-Tekstpodstawowy2"/>
        <w:numPr>
          <w:ilvl w:val="0"/>
          <w:numId w:val="86"/>
        </w:numPr>
        <w:tabs>
          <w:tab w:val="clear" w:pos="0"/>
        </w:tabs>
        <w:spacing w:line="276" w:lineRule="auto"/>
        <w:ind w:left="851" w:hanging="425"/>
        <w:rPr>
          <w:rFonts w:ascii="Calibri" w:hAnsi="Calibri" w:cs="Arial"/>
          <w:sz w:val="20"/>
        </w:rPr>
      </w:pPr>
      <w:r w:rsidRPr="00030381">
        <w:rPr>
          <w:rFonts w:ascii="Calibri" w:hAnsi="Calibri" w:cs="Arial"/>
          <w:sz w:val="20"/>
        </w:rPr>
        <w:t>Klauzula EIB 94 /Klauzula przeoczenia/.</w:t>
      </w:r>
    </w:p>
    <w:p w:rsidR="00485C10" w:rsidRDefault="00485C10" w:rsidP="00263F1C">
      <w:pPr>
        <w:suppressAutoHyphens/>
        <w:spacing w:line="276" w:lineRule="auto"/>
        <w:jc w:val="both"/>
        <w:rPr>
          <w:rFonts w:ascii="Calibri" w:hAnsi="Calibri" w:cs="Arial"/>
          <w:sz w:val="20"/>
          <w:szCs w:val="20"/>
        </w:rPr>
      </w:pPr>
      <w:r w:rsidRPr="00030381">
        <w:rPr>
          <w:rFonts w:ascii="Calibri" w:hAnsi="Calibri" w:cs="Arial"/>
          <w:sz w:val="20"/>
          <w:szCs w:val="20"/>
        </w:rPr>
        <w:t xml:space="preserve">Treść klauzul znajduje się w pkt. III Załącznika nr 1 do SIWZ. </w:t>
      </w:r>
    </w:p>
    <w:p w:rsidR="00485C10" w:rsidRPr="00030381" w:rsidRDefault="00485C10" w:rsidP="00263F1C">
      <w:pPr>
        <w:suppressAutoHyphens/>
        <w:spacing w:line="276" w:lineRule="auto"/>
        <w:jc w:val="both"/>
        <w:rPr>
          <w:rFonts w:ascii="Calibri" w:hAnsi="Calibri" w:cs="Arial"/>
          <w:sz w:val="20"/>
          <w:szCs w:val="20"/>
        </w:rPr>
      </w:pPr>
    </w:p>
    <w:p w:rsidR="00485C10" w:rsidRPr="00030381" w:rsidRDefault="00485C10" w:rsidP="008E2A06">
      <w:pPr>
        <w:pStyle w:val="WW-Tekstpodstawowy2"/>
        <w:numPr>
          <w:ilvl w:val="0"/>
          <w:numId w:val="40"/>
        </w:numPr>
        <w:tabs>
          <w:tab w:val="clear" w:pos="0"/>
          <w:tab w:val="clear" w:pos="360"/>
        </w:tabs>
        <w:spacing w:line="276" w:lineRule="auto"/>
        <w:ind w:left="426" w:hanging="426"/>
        <w:rPr>
          <w:rFonts w:ascii="Calibri" w:hAnsi="Calibri" w:cs="Arial"/>
          <w:b/>
          <w:sz w:val="20"/>
        </w:rPr>
      </w:pPr>
      <w:r w:rsidRPr="00030381">
        <w:rPr>
          <w:rFonts w:ascii="Calibri" w:hAnsi="Calibri" w:cs="Arial"/>
          <w:b/>
          <w:sz w:val="20"/>
        </w:rPr>
        <w:t xml:space="preserve">Warunki fakultatywne </w:t>
      </w:r>
    </w:p>
    <w:p w:rsidR="00485C10" w:rsidRPr="00030381" w:rsidRDefault="00485C10" w:rsidP="00030381">
      <w:pPr>
        <w:pStyle w:val="WW-Tekstpodstawowy2"/>
        <w:tabs>
          <w:tab w:val="clear" w:pos="0"/>
        </w:tabs>
        <w:spacing w:line="276" w:lineRule="auto"/>
        <w:ind w:left="426"/>
        <w:rPr>
          <w:rFonts w:ascii="Calibri" w:hAnsi="Calibri" w:cs="Arial"/>
          <w:b/>
          <w:sz w:val="20"/>
        </w:rPr>
      </w:pPr>
    </w:p>
    <w:p w:rsidR="00485C10" w:rsidRPr="00030381" w:rsidRDefault="00485C10" w:rsidP="00030381">
      <w:pPr>
        <w:spacing w:line="276" w:lineRule="auto"/>
        <w:jc w:val="both"/>
        <w:rPr>
          <w:rFonts w:ascii="Calibri" w:hAnsi="Calibri" w:cs="Arial"/>
          <w:b/>
          <w:i/>
          <w:color w:val="000000"/>
          <w:sz w:val="20"/>
          <w:szCs w:val="20"/>
        </w:rPr>
      </w:pPr>
      <w:r w:rsidRPr="00030381">
        <w:rPr>
          <w:rFonts w:ascii="Calibri" w:hAnsi="Calibri" w:cs="Arial"/>
          <w:b/>
          <w:i/>
          <w:color w:val="000000"/>
          <w:sz w:val="20"/>
          <w:szCs w:val="20"/>
        </w:rPr>
        <w:t>Pouczenie:</w:t>
      </w:r>
    </w:p>
    <w:p w:rsidR="00485C10" w:rsidRPr="00030381" w:rsidRDefault="00485C10"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i/>
          <w:color w:val="000000"/>
          <w:sz w:val="20"/>
          <w:szCs w:val="20"/>
        </w:rPr>
      </w:pPr>
      <w:r w:rsidRPr="00030381">
        <w:rPr>
          <w:rFonts w:ascii="Calibri" w:hAnsi="Calibri" w:cs="Arial"/>
          <w:i/>
          <w:color w:val="000000"/>
          <w:sz w:val="20"/>
          <w:szCs w:val="20"/>
        </w:rPr>
        <w:t xml:space="preserve">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 </w:t>
      </w:r>
    </w:p>
    <w:p w:rsidR="00485C10" w:rsidRPr="00030381" w:rsidRDefault="00485C10" w:rsidP="00030381">
      <w:pPr>
        <w:pStyle w:val="WW-Tekstpodstawowy2"/>
        <w:tabs>
          <w:tab w:val="clear" w:pos="0"/>
        </w:tabs>
        <w:spacing w:line="276" w:lineRule="auto"/>
        <w:rPr>
          <w:rFonts w:ascii="Calibri" w:hAnsi="Calibri" w:cs="Arial"/>
          <w:sz w:val="20"/>
        </w:rPr>
      </w:pPr>
    </w:p>
    <w:p w:rsidR="00485C10" w:rsidRPr="008E2A06" w:rsidRDefault="00485C10" w:rsidP="00030381">
      <w:pPr>
        <w:spacing w:line="276" w:lineRule="auto"/>
        <w:jc w:val="both"/>
        <w:rPr>
          <w:rFonts w:ascii="Calibri" w:hAnsi="Calibri" w:cs="Arial"/>
          <w:sz w:val="20"/>
          <w:szCs w:val="20"/>
        </w:rPr>
      </w:pPr>
      <w:r w:rsidRPr="008E2A06">
        <w:rPr>
          <w:rFonts w:ascii="Calibri" w:hAnsi="Calibri" w:cs="Arial"/>
          <w:sz w:val="20"/>
          <w:szCs w:val="20"/>
        </w:rPr>
        <w:t>Do umowy ubezpieczenia Autocasco będą mieć zastosowanie sugerowane warunki ubezpieczenia (warunki fakultatywne):</w:t>
      </w:r>
    </w:p>
    <w:p w:rsidR="00485C10" w:rsidRPr="008E2A06" w:rsidRDefault="00485C10" w:rsidP="008E2A06">
      <w:pPr>
        <w:pStyle w:val="WW-Tekstpodstawowy2"/>
        <w:numPr>
          <w:ilvl w:val="0"/>
          <w:numId w:val="87"/>
        </w:numPr>
        <w:tabs>
          <w:tab w:val="clear" w:pos="0"/>
        </w:tabs>
        <w:spacing w:line="276" w:lineRule="auto"/>
        <w:ind w:left="851" w:hanging="491"/>
        <w:rPr>
          <w:rFonts w:ascii="Calibri" w:hAnsi="Calibri" w:cs="Arial"/>
          <w:sz w:val="20"/>
        </w:rPr>
      </w:pPr>
      <w:r w:rsidRPr="008E2A06">
        <w:rPr>
          <w:rFonts w:ascii="Calibri" w:hAnsi="Calibri" w:cs="Arial"/>
          <w:sz w:val="20"/>
        </w:rPr>
        <w:t xml:space="preserve">Klauzula pojazdu zastępczego do ubezpieczenia autocasco, 70 pkt. </w:t>
      </w:r>
    </w:p>
    <w:p w:rsidR="00485C10" w:rsidRPr="008E2A06" w:rsidRDefault="00485C10" w:rsidP="008E2A06">
      <w:pPr>
        <w:pStyle w:val="WW-Tekstpodstawowy2"/>
        <w:numPr>
          <w:ilvl w:val="0"/>
          <w:numId w:val="87"/>
        </w:numPr>
        <w:tabs>
          <w:tab w:val="clear" w:pos="0"/>
        </w:tabs>
        <w:spacing w:line="276" w:lineRule="auto"/>
        <w:ind w:left="851" w:hanging="491"/>
        <w:rPr>
          <w:rFonts w:ascii="Calibri" w:hAnsi="Calibri" w:cs="Arial"/>
          <w:sz w:val="20"/>
        </w:rPr>
      </w:pPr>
      <w:r w:rsidRPr="008E2A06">
        <w:rPr>
          <w:rFonts w:ascii="Calibri" w:hAnsi="Calibri" w:cs="Arial"/>
          <w:sz w:val="20"/>
        </w:rPr>
        <w:t>Zniesienie amortyzacji w szkodach w ogumieniu, 30 pkt.</w:t>
      </w:r>
    </w:p>
    <w:p w:rsidR="00485C10" w:rsidRPr="00030381" w:rsidRDefault="00485C10" w:rsidP="00030381">
      <w:pPr>
        <w:spacing w:line="276" w:lineRule="auto"/>
        <w:ind w:left="426"/>
        <w:rPr>
          <w:rFonts w:ascii="Calibri" w:hAnsi="Calibri" w:cs="Arial"/>
          <w:sz w:val="20"/>
          <w:szCs w:val="20"/>
        </w:rPr>
      </w:pPr>
      <w:r w:rsidRPr="008E2A06">
        <w:rPr>
          <w:rFonts w:ascii="Calibri" w:hAnsi="Calibri" w:cs="Arial"/>
          <w:sz w:val="20"/>
          <w:szCs w:val="20"/>
        </w:rPr>
        <w:t>Treść klauzul znajduje się w pkt III załącznika nr 1 do SIWZ.</w:t>
      </w:r>
    </w:p>
    <w:p w:rsidR="00485C10" w:rsidRPr="006A420F" w:rsidRDefault="00485C10" w:rsidP="00030381">
      <w:pPr>
        <w:tabs>
          <w:tab w:val="num" w:pos="720"/>
        </w:tabs>
        <w:spacing w:line="276" w:lineRule="auto"/>
        <w:jc w:val="both"/>
        <w:rPr>
          <w:rFonts w:ascii="Calibri" w:hAnsi="Calibri" w:cs="Arial"/>
          <w:b/>
          <w:sz w:val="20"/>
          <w:szCs w:val="20"/>
        </w:rPr>
      </w:pPr>
    </w:p>
    <w:p w:rsidR="00485C10" w:rsidRDefault="00485C10">
      <w:pPr>
        <w:rPr>
          <w:rFonts w:ascii="Calibri" w:hAnsi="Calibri" w:cs="Arial"/>
          <w:b/>
          <w:sz w:val="20"/>
          <w:szCs w:val="20"/>
        </w:rPr>
      </w:pPr>
      <w:r>
        <w:rPr>
          <w:rFonts w:ascii="Calibri" w:hAnsi="Calibri" w:cs="Arial"/>
          <w:b/>
          <w:sz w:val="20"/>
          <w:szCs w:val="20"/>
        </w:rPr>
        <w:br w:type="page"/>
      </w:r>
    </w:p>
    <w:p w:rsidR="00485C10" w:rsidRPr="006A420F" w:rsidRDefault="00485C10" w:rsidP="00030381">
      <w:pPr>
        <w:numPr>
          <w:ilvl w:val="0"/>
          <w:numId w:val="22"/>
        </w:numPr>
        <w:spacing w:line="276" w:lineRule="auto"/>
        <w:ind w:left="567" w:hanging="567"/>
        <w:jc w:val="both"/>
        <w:rPr>
          <w:rFonts w:ascii="Calibri" w:hAnsi="Calibri" w:cs="Arial"/>
          <w:b/>
          <w:sz w:val="20"/>
          <w:szCs w:val="20"/>
        </w:rPr>
      </w:pPr>
      <w:r w:rsidRPr="006A420F">
        <w:rPr>
          <w:rFonts w:ascii="Calibri" w:hAnsi="Calibri" w:cs="Arial"/>
          <w:b/>
          <w:sz w:val="20"/>
          <w:szCs w:val="20"/>
        </w:rPr>
        <w:t xml:space="preserve">KLAUZULE DODATKOWE </w:t>
      </w:r>
    </w:p>
    <w:p w:rsidR="00485C10" w:rsidRPr="006A420F" w:rsidRDefault="00485C10" w:rsidP="00030381">
      <w:pPr>
        <w:spacing w:line="276" w:lineRule="auto"/>
        <w:rPr>
          <w:rFonts w:ascii="Calibri" w:hAnsi="Calibri" w:cs="Arial"/>
          <w:b/>
          <w:sz w:val="20"/>
          <w:szCs w:val="20"/>
          <w:u w:val="single"/>
        </w:rPr>
      </w:pPr>
    </w:p>
    <w:p w:rsidR="00485C10" w:rsidRPr="006A420F" w:rsidRDefault="00485C10" w:rsidP="00587CCB">
      <w:pPr>
        <w:pStyle w:val="ListParagraph"/>
        <w:numPr>
          <w:ilvl w:val="0"/>
          <w:numId w:val="33"/>
        </w:numPr>
        <w:spacing w:after="0" w:line="276" w:lineRule="auto"/>
        <w:rPr>
          <w:rFonts w:cs="Arial"/>
          <w:b/>
          <w:sz w:val="20"/>
        </w:rPr>
      </w:pPr>
      <w:r w:rsidRPr="006A420F">
        <w:rPr>
          <w:rFonts w:cs="Arial"/>
          <w:b/>
          <w:sz w:val="20"/>
        </w:rPr>
        <w:t>KLAUZULE OBLIGATORYJNE:</w:t>
      </w:r>
    </w:p>
    <w:p w:rsidR="00485C10" w:rsidRPr="006A420F" w:rsidRDefault="00485C10" w:rsidP="00030381">
      <w:pPr>
        <w:spacing w:line="276" w:lineRule="auto"/>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01 A </w:t>
      </w:r>
      <w:r w:rsidRPr="00030381">
        <w:rPr>
          <w:rFonts w:ascii="Calibri" w:hAnsi="Calibri" w:cs="Arial"/>
          <w:b/>
          <w:sz w:val="20"/>
          <w:szCs w:val="20"/>
        </w:rPr>
        <w:br/>
        <w:t>/KLAUZULA REPREZENTANTÓW/</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Ubezpieczyciel nie odpowiada za szkody wyrządzone umyślnie wyłącznie przez Ubezpieczającego. Jednocześnie Ubezpieczyciel odpowiada za szkody wyrządzone w wyniku rażącego niedbalstwa. Za Ubezpieczającego rozumie się wyłącznie:</w:t>
      </w:r>
    </w:p>
    <w:p w:rsidR="00485C10" w:rsidRPr="00030381" w:rsidRDefault="00485C10" w:rsidP="00587CCB">
      <w:pPr>
        <w:numPr>
          <w:ilvl w:val="0"/>
          <w:numId w:val="29"/>
        </w:numPr>
        <w:tabs>
          <w:tab w:val="clear" w:pos="1440"/>
          <w:tab w:val="num" w:pos="567"/>
        </w:tabs>
        <w:spacing w:line="276" w:lineRule="auto"/>
        <w:ind w:left="567" w:hanging="425"/>
        <w:jc w:val="both"/>
        <w:rPr>
          <w:rFonts w:ascii="Calibri" w:hAnsi="Calibri" w:cs="Arial"/>
          <w:sz w:val="20"/>
          <w:szCs w:val="20"/>
        </w:rPr>
      </w:pPr>
      <w:r w:rsidRPr="00030381">
        <w:rPr>
          <w:rFonts w:ascii="Calibri" w:hAnsi="Calibri" w:cs="Arial"/>
          <w:sz w:val="20"/>
          <w:szCs w:val="20"/>
        </w:rPr>
        <w:t xml:space="preserve">kierownika </w:t>
      </w:r>
      <w:r>
        <w:rPr>
          <w:rFonts w:ascii="Calibri" w:hAnsi="Calibri" w:cs="Arial"/>
          <w:sz w:val="20"/>
          <w:szCs w:val="20"/>
        </w:rPr>
        <w:t>podmiotu leczniczego</w:t>
      </w:r>
      <w:bookmarkStart w:id="3" w:name="_GoBack"/>
      <w:bookmarkEnd w:id="3"/>
      <w:r w:rsidRPr="00030381">
        <w:rPr>
          <w:rFonts w:ascii="Calibri" w:hAnsi="Calibri" w:cs="Arial"/>
          <w:sz w:val="20"/>
          <w:szCs w:val="20"/>
        </w:rPr>
        <w:t xml:space="preserve"> tylko w zakresie czynności innych niż związane z osobistym udzielaniem świadczenia zdrowotnego,</w:t>
      </w:r>
    </w:p>
    <w:p w:rsidR="00485C10" w:rsidRDefault="00485C10" w:rsidP="00030381">
      <w:pPr>
        <w:spacing w:line="276" w:lineRule="auto"/>
        <w:jc w:val="both"/>
        <w:rPr>
          <w:rFonts w:ascii="Calibri" w:hAnsi="Calibri" w:cs="Arial"/>
          <w:sz w:val="20"/>
          <w:szCs w:val="20"/>
        </w:rPr>
      </w:pPr>
      <w:r w:rsidRPr="00030381">
        <w:rPr>
          <w:rFonts w:ascii="Calibri" w:hAnsi="Calibri" w:cs="Arial"/>
          <w:sz w:val="20"/>
          <w:szCs w:val="20"/>
        </w:rPr>
        <w:t>W razie zawarcia umowy ubezpieczenia na cudzy rachunek niniejsze postanowienia stosuje się odpowiednio do Ubezpieczonego.</w:t>
      </w:r>
    </w:p>
    <w:p w:rsidR="00485C10" w:rsidRDefault="00485C10" w:rsidP="00030381">
      <w:pPr>
        <w:spacing w:line="276" w:lineRule="auto"/>
        <w:jc w:val="both"/>
        <w:rPr>
          <w:rFonts w:ascii="Calibri" w:hAnsi="Calibri" w:cs="Arial"/>
          <w:sz w:val="20"/>
          <w:szCs w:val="20"/>
        </w:rPr>
      </w:pPr>
    </w:p>
    <w:p w:rsidR="00485C10" w:rsidRPr="00641371" w:rsidRDefault="00485C10" w:rsidP="00641371">
      <w:pPr>
        <w:pStyle w:val="LucaCash"/>
        <w:spacing w:line="276" w:lineRule="auto"/>
        <w:jc w:val="center"/>
        <w:rPr>
          <w:rFonts w:ascii="Calibri" w:hAnsi="Calibri"/>
          <w:b/>
          <w:sz w:val="20"/>
        </w:rPr>
      </w:pPr>
      <w:r w:rsidRPr="00641371">
        <w:rPr>
          <w:rFonts w:ascii="Calibri" w:hAnsi="Calibri"/>
          <w:b/>
          <w:sz w:val="20"/>
        </w:rPr>
        <w:t xml:space="preserve">KLAUZULA EIB 01 B </w:t>
      </w:r>
      <w:r w:rsidRPr="00641371">
        <w:rPr>
          <w:rFonts w:ascii="Calibri" w:hAnsi="Calibri"/>
          <w:b/>
          <w:sz w:val="20"/>
        </w:rPr>
        <w:br/>
        <w:t>/KLAUZULA REPREZENTANTÓW/</w:t>
      </w:r>
    </w:p>
    <w:p w:rsidR="00485C10" w:rsidRPr="00641371" w:rsidRDefault="00485C10" w:rsidP="00641371">
      <w:pPr>
        <w:autoSpaceDE w:val="0"/>
        <w:autoSpaceDN w:val="0"/>
        <w:adjustRightInd w:val="0"/>
        <w:spacing w:line="276" w:lineRule="auto"/>
        <w:jc w:val="both"/>
        <w:rPr>
          <w:rFonts w:ascii="Calibri" w:hAnsi="Calibri" w:cs="Verdana"/>
          <w:i/>
          <w:iCs/>
          <w:color w:val="000000"/>
          <w:sz w:val="20"/>
          <w:szCs w:val="20"/>
        </w:rPr>
      </w:pPr>
      <w:r w:rsidRPr="00641371">
        <w:rPr>
          <w:rFonts w:ascii="Calibri" w:hAnsi="Calibri" w:cs="Verdana"/>
          <w:i/>
          <w:iCs/>
          <w:color w:val="000000"/>
          <w:sz w:val="20"/>
          <w:szCs w:val="20"/>
        </w:rPr>
        <w:t>Strony uzgodniły, że:</w:t>
      </w:r>
    </w:p>
    <w:p w:rsidR="00485C10" w:rsidRPr="00641371" w:rsidRDefault="00485C10" w:rsidP="00641371">
      <w:pPr>
        <w:pStyle w:val="LucaCash"/>
        <w:spacing w:line="276" w:lineRule="auto"/>
        <w:jc w:val="both"/>
        <w:rPr>
          <w:rFonts w:ascii="Calibri" w:hAnsi="Calibri"/>
          <w:sz w:val="20"/>
        </w:rPr>
      </w:pPr>
      <w:r w:rsidRPr="00641371">
        <w:rPr>
          <w:rFonts w:ascii="Calibri" w:hAnsi="Calibri"/>
          <w:sz w:val="20"/>
        </w:rPr>
        <w:t>Ubezpieczyciel nie odpowiada za szkody wyrządzone umyślnie lub wskutek rażącego niedbalstwa wyłącznie przez Ubezpieczającego. Za Ubezpieczającego rozumie się wyłącznie:</w:t>
      </w:r>
    </w:p>
    <w:p w:rsidR="00485C10" w:rsidRPr="00641371" w:rsidRDefault="00485C10" w:rsidP="00587CCB">
      <w:pPr>
        <w:pStyle w:val="LucaCash"/>
        <w:numPr>
          <w:ilvl w:val="0"/>
          <w:numId w:val="29"/>
        </w:numPr>
        <w:tabs>
          <w:tab w:val="clear" w:pos="1440"/>
          <w:tab w:val="num" w:pos="567"/>
        </w:tabs>
        <w:spacing w:line="276" w:lineRule="auto"/>
        <w:ind w:left="567" w:hanging="425"/>
        <w:jc w:val="both"/>
        <w:rPr>
          <w:rFonts w:ascii="Calibri" w:hAnsi="Calibri"/>
          <w:sz w:val="20"/>
        </w:rPr>
      </w:pPr>
      <w:r w:rsidRPr="00641371">
        <w:rPr>
          <w:rFonts w:ascii="Calibri" w:hAnsi="Calibri"/>
          <w:sz w:val="20"/>
        </w:rPr>
        <w:t>kierownika publicznego zakładu opieki zdrowotnej lub organ zarządzający niepublicznym zakładem opieki zdrowotnej, tylko w zakresie czynności innych niż związane z osobistym udzielaniem świadczenia zdrowotnego,</w:t>
      </w:r>
    </w:p>
    <w:p w:rsidR="00485C10" w:rsidRPr="00641371" w:rsidRDefault="00485C10" w:rsidP="00641371">
      <w:pPr>
        <w:pStyle w:val="LucaCash"/>
        <w:spacing w:line="276" w:lineRule="auto"/>
        <w:jc w:val="both"/>
        <w:rPr>
          <w:rFonts w:ascii="Calibri" w:hAnsi="Calibri"/>
          <w:sz w:val="20"/>
        </w:rPr>
      </w:pPr>
      <w:r w:rsidRPr="00641371">
        <w:rPr>
          <w:rFonts w:ascii="Calibri" w:hAnsi="Calibri"/>
          <w:sz w:val="20"/>
        </w:rPr>
        <w:t>W razie zawarcia umowy ubezpieczenia na cudzy rachunek niniejsze postanowienia stosuje się odpowiednio do Ubezpieczonego.</w:t>
      </w:r>
    </w:p>
    <w:p w:rsidR="00485C10" w:rsidRPr="00641371" w:rsidRDefault="00485C10" w:rsidP="0064137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02 </w:t>
      </w:r>
      <w:r w:rsidRPr="00030381">
        <w:rPr>
          <w:rFonts w:ascii="Calibri" w:hAnsi="Calibri" w:cs="Arial"/>
          <w:b/>
          <w:sz w:val="20"/>
          <w:szCs w:val="20"/>
        </w:rPr>
        <w:br/>
        <w:t>/KLAUZULA PRZEPIĘCIOWA/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Ochroną ubezpieczeniową objęte zostają szkody powstałe bezpośrednio jak również pośrednio wskutek wyładowania atmosferycznego lub spowodowane działaniem prądu elektrycznego: w tym m. in. szkody powstałe wskutek wszelkich przepięć, przetężeń, zaniku napięcia, zwarć, spięć, spowodowane indukcją prądu elektrycznego lub wzbudzania się niszczących sił elektromagnetycznych, itp.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Ochrona ubezpieczeniowa obejmuje szkody powstałe we wszelkiego rodzaju urządzeniach </w:t>
      </w:r>
      <w:r w:rsidRPr="00030381">
        <w:rPr>
          <w:rFonts w:ascii="Calibri" w:hAnsi="Calibri" w:cs="Arial"/>
          <w:sz w:val="20"/>
          <w:szCs w:val="20"/>
        </w:rPr>
        <w:br/>
        <w:t xml:space="preserve">i instalacjach elektrycznych lub elektronicznych w tym także w sieciach energetycznych (elektroenergetycznych) lub elektronicznych.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Z zakresu ochrony ubezpieczeniowej regulowanego niniejszą klauzulą wyłączone są szkody </w:t>
      </w:r>
      <w:r w:rsidRPr="00030381">
        <w:rPr>
          <w:rFonts w:ascii="Calibri" w:hAnsi="Calibri" w:cs="Arial"/>
          <w:sz w:val="20"/>
          <w:szCs w:val="20"/>
        </w:rPr>
        <w:br/>
        <w:t>w urządzeniach przeciwprzepięciowych polegające na ich uszkodzeniu wskutek prawidłowego zadziałania (np. przepalenie wkładek topikowych, bezpieczników, wyłączników.</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Limit odpowiedzialności wyłącznie dla szkód, które nie wynikały z działania wyładowań atmosferycznych wynosi 500.000,00 zł.</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03</w:t>
      </w:r>
      <w:r w:rsidRPr="00030381">
        <w:rPr>
          <w:rFonts w:ascii="Calibri" w:hAnsi="Calibri" w:cs="Arial"/>
          <w:b/>
          <w:sz w:val="20"/>
          <w:szCs w:val="20"/>
        </w:rPr>
        <w:br/>
        <w:t>/KLAUZULA SZKÓD MECHANICZNYCH/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Ochrona ubezpieczeniowa obejmuje dodatkowo maszyny, urządzenia, aparaty oraz sprzęt elektroniczny od szkód mechanicznych spowodowanych działaniem człowieka, wadami produkcyjnymi, przyczynami eksploatacyjnymi.</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 szkody spowodowane działaniem człowieka uważa się szkody powstałe wskutek nieumyślnego błędu uprawnionych do obsługi osób oraz uszkodzenia (zniszczenia) przez osoby trzecie. Za szkody spowodowane wadami produkcyjnymi uważa się szkody powstałe w wyniku błędów w projektowaniu lub konstrukcji, wadliwego materiału oraz wad i usterek fabrycznych nie wykrytych podczas wykonania maszyny lub zamontowania jej na stanowisku pracy.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 szkody spowodowane przyczynami eksploatacyjnymi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Ubezpieczeniem nie są objęte szkody:</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w maszynach, urządzeniach i aparatach technicznych zamontowanych pod ziemią, związanych bezpośrednio z produkcją wydobywczą (kopalnictwem węgla kamiennego, brunatnego, soli, ropy naftowej, gazu ziemnego, rud żelaza i metali nieżelaznych),</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w częściach i materiałach, które ulegają szybkiemu zużyciu lub z uwagi na swoje specyficzne funkcje podlegają okresowej wymianie w ramach konserwacji, chyba że powstały one wskutek zdarzenia objętego ochroną na podstawie niniejszej klauzuli,</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w czasie naprawy dokonywanej przez zewnętrzne służby techniczne,</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będące następstwem naturalnego zużycia wskutek eksploatacji maszyny,</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w okresie gwarancyjnym, pokrywane przez producenta lub przez zewnętrzny warsztat naprawczy,</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spowodowane wadami bądź usterkami ujawnionymi przed zawarciem ubezpieczenia,</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 xml:space="preserve">o charakterze estetycznym, w tym zarysowania, zadrapania powierzchni, wgniecenia, obtłuczenia,  </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wynikające z wszelkich pośrednich i utraconych korzyści,</w:t>
      </w:r>
    </w:p>
    <w:p w:rsidR="00485C10" w:rsidRPr="00030381" w:rsidRDefault="00485C10" w:rsidP="00587CCB">
      <w:pPr>
        <w:pStyle w:val="ListParagraph"/>
        <w:numPr>
          <w:ilvl w:val="0"/>
          <w:numId w:val="34"/>
        </w:numPr>
        <w:spacing w:after="0" w:line="276" w:lineRule="auto"/>
        <w:jc w:val="both"/>
        <w:rPr>
          <w:rFonts w:cs="Arial"/>
          <w:sz w:val="20"/>
        </w:rPr>
      </w:pPr>
      <w:r w:rsidRPr="00030381">
        <w:rPr>
          <w:rFonts w:cs="Arial"/>
          <w:sz w:val="20"/>
        </w:rPr>
        <w:t xml:space="preserve">w postaci utraty zysku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Limit odpowiedzialności wynosi 400.000,00 zł.</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Franszyza redukcyjna – zniesiona.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Zastosowane limity odpowiedzialności nie mają zastosowania do ryzyk, które w myśl zapisów OWU nie są limitowane.</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04 </w:t>
      </w:r>
      <w:r w:rsidRPr="00030381">
        <w:rPr>
          <w:rFonts w:ascii="Calibri" w:hAnsi="Calibri" w:cs="Arial"/>
          <w:b/>
          <w:sz w:val="20"/>
          <w:szCs w:val="20"/>
        </w:rPr>
        <w:br/>
        <w:t>/KLAUZULA DEWASTACJI/</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pStyle w:val="ListParagraph"/>
        <w:numPr>
          <w:ilvl w:val="1"/>
          <w:numId w:val="25"/>
        </w:numPr>
        <w:spacing w:after="0" w:line="276" w:lineRule="auto"/>
        <w:jc w:val="both"/>
        <w:rPr>
          <w:rFonts w:cs="Arial"/>
          <w:sz w:val="20"/>
        </w:rPr>
      </w:pPr>
      <w:r w:rsidRPr="00030381">
        <w:rPr>
          <w:rFonts w:cs="Arial"/>
          <w:sz w:val="20"/>
        </w:rPr>
        <w:t xml:space="preserve">Ochrona ubezpieczeniowa obejmuje dodatkowo ryzyko dewastacji. Przez dewastację rozumie się zniszczenie bądź uszkodzenie mienia, dokonane przez znanego lub nieznanego sprawcę. </w:t>
      </w:r>
    </w:p>
    <w:p w:rsidR="00485C10" w:rsidRPr="00030381" w:rsidRDefault="00485C10" w:rsidP="00030381">
      <w:pPr>
        <w:pStyle w:val="ListParagraph"/>
        <w:spacing w:after="0" w:line="276" w:lineRule="auto"/>
        <w:ind w:left="862"/>
        <w:jc w:val="both"/>
        <w:rPr>
          <w:rFonts w:cs="Arial"/>
          <w:sz w:val="20"/>
        </w:rPr>
      </w:pPr>
      <w:r w:rsidRPr="00030381">
        <w:rPr>
          <w:rFonts w:cs="Arial"/>
          <w:sz w:val="20"/>
        </w:rPr>
        <w:t xml:space="preserve">Za dewastację nie uważa się zdarzeń, które pozostają objęte ochroną ubezpieczeniową na mocy innych postanowień umowy ubezpieczenia. Limit odpowiedzialności 200.000,00 zł </w:t>
      </w:r>
    </w:p>
    <w:p w:rsidR="00485C10" w:rsidRPr="00030381" w:rsidRDefault="00485C10" w:rsidP="00030381">
      <w:pPr>
        <w:pStyle w:val="ListParagraph"/>
        <w:spacing w:after="0" w:line="276" w:lineRule="auto"/>
        <w:ind w:left="862"/>
        <w:jc w:val="both"/>
        <w:rPr>
          <w:rFonts w:cs="Arial"/>
          <w:sz w:val="20"/>
        </w:rPr>
      </w:pPr>
      <w:r w:rsidRPr="00030381">
        <w:rPr>
          <w:rFonts w:cs="Arial"/>
          <w:sz w:val="20"/>
        </w:rPr>
        <w:t>Ubezpieczeniem objęte są wszystkie stanowiące przedmiot ubezpieczenia składniki mienia niezależnie od rodzaju i klasyfikacji wyłączeniem wartości pieniężnych.</w:t>
      </w:r>
    </w:p>
    <w:p w:rsidR="00485C10" w:rsidRPr="00030381" w:rsidRDefault="00485C10" w:rsidP="00030381">
      <w:pPr>
        <w:pStyle w:val="ListParagraph"/>
        <w:numPr>
          <w:ilvl w:val="1"/>
          <w:numId w:val="25"/>
        </w:numPr>
        <w:spacing w:after="0" w:line="276" w:lineRule="auto"/>
        <w:jc w:val="both"/>
        <w:rPr>
          <w:rFonts w:cs="Arial"/>
          <w:sz w:val="20"/>
        </w:rPr>
      </w:pPr>
      <w:r w:rsidRPr="00030381">
        <w:rPr>
          <w:rFonts w:cs="Arial"/>
          <w:sz w:val="20"/>
        </w:rPr>
        <w:t>Ubezpieczeniem są objęte również szkody polegające na oszpeceniu przedmiotu ubezpieczenia np. pomalowaniu, oskrobaniu, graffiti, itp. Limit odpowiedzialności dla postanowień niniejszego punktu wynosi 20.000,00 zł.</w:t>
      </w:r>
    </w:p>
    <w:p w:rsidR="00485C10" w:rsidRPr="00030381" w:rsidRDefault="00485C10" w:rsidP="00030381">
      <w:pPr>
        <w:pStyle w:val="ListParagraph"/>
        <w:spacing w:after="0" w:line="276" w:lineRule="auto"/>
        <w:ind w:left="862"/>
        <w:jc w:val="both"/>
        <w:rPr>
          <w:rFonts w:cs="Arial"/>
          <w:sz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05</w:t>
      </w:r>
      <w:r w:rsidRPr="00030381">
        <w:rPr>
          <w:rFonts w:ascii="Calibri" w:hAnsi="Calibri" w:cs="Arial"/>
          <w:b/>
          <w:sz w:val="20"/>
          <w:szCs w:val="20"/>
        </w:rPr>
        <w:br/>
        <w:t>/KLAUZULA KATASTROFY BUDOWLANEJ/</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Zakres ochrony ubezpieczeniowej obejmuje również ryzyko samoistnej katastrofy budowlanej, za którą uważa się niezamierzone, gwałtowne zniszczenie obiektu budowlanego lub jego części, a także konstrukcyjnych elementów rusztowań, elementów urządzeń formujących, ścianek szczelnych i obudowy wykopów (definicja zgodna z Ustawą z dnia 7 lipca 1994 r. Prawo budowlane).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Limit odpowiedzialności na jedno i wszystkie zdarzenia w okresie rozliczeniowym (również w ramach ubezpieczenia utraty zysku, o ile występuje) wynosi 5.000.000,00 zł.</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Limitu nie stosuje się dla katastrofy budowlanej, do której doszło wskutek innych ryzyk objętych umową ubezpieczenia. W takim przypadku ochrona ubezpieczeniowa udzielana jest do wysokości sum ubezpieczenia.</w:t>
      </w:r>
    </w:p>
    <w:p w:rsidR="00485C10" w:rsidRPr="00030381" w:rsidRDefault="00485C10" w:rsidP="00030381">
      <w:pPr>
        <w:spacing w:line="276" w:lineRule="auto"/>
        <w:jc w:val="center"/>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06</w:t>
      </w:r>
      <w:r w:rsidRPr="00030381">
        <w:rPr>
          <w:rFonts w:ascii="Calibri" w:hAnsi="Calibri" w:cs="Arial"/>
          <w:b/>
          <w:sz w:val="20"/>
          <w:szCs w:val="20"/>
        </w:rPr>
        <w:br/>
        <w:t>/KLAUZULA SPOSOBU PRZECHOWYWANIA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Ochroną ubezpieczeniową objęte są również szkody powstałe wskutek zalania mienia od podłoża, w tym także w pomieszczeniach znajdujących się poniżej poziomu gruntu, jeśli mienie to składowane było bezpośrednio na podłodze lub na podstawie niższej niż wymagana w treści ogólnych warunków ubezpieczenia. </w:t>
      </w:r>
    </w:p>
    <w:p w:rsidR="00485C10" w:rsidRPr="00030381" w:rsidRDefault="00485C10" w:rsidP="00030381">
      <w:pPr>
        <w:spacing w:line="276" w:lineRule="auto"/>
        <w:jc w:val="center"/>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07 A</w:t>
      </w:r>
      <w:r w:rsidRPr="00030381">
        <w:rPr>
          <w:rFonts w:ascii="Calibri" w:hAnsi="Calibri" w:cs="Arial"/>
          <w:b/>
          <w:sz w:val="20"/>
          <w:szCs w:val="20"/>
        </w:rPr>
        <w:br/>
        <w:t>/KLAUZULA UBEZPIECZENIA DROBNYCH PRAC BUDOWLANO-MONTAŻOWYCH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Zakres ochrony ubezpieczeniowej zostaje rozszerzony o szkody powstałe w wyniku, w związku lub podczas prowadzenia prac inwestycyjnych i modernizacyjnych związanych m.in. z budową bądź montażem oraz przebudową, remontem lub wznoszeniem, w nowym mieniu objętym zakresem i przedmiotem tych prac (inwestycji), a nie istniejącym uprzednio w miejscu ubezpieczenia w chwili rozpoczęcia tych prac.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Przez drobne prace budowlano-montażowe rozumie się prace, w których wartość z uwzględnieniem materiałów i robocizny nie przekracza ustalonej kwoty, która stanowi jednocześnie limit odpowiedzialności Ubezpieczyciela za szkody w odniesieniu do poszczególnych prac.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Odszkodowanie wypłacone jest wg kosztów przywrócenia stanu, w jakim znajdowało się mienie bezpośrednio przed szkodą, a sposób wypłaty odszkodowania zostanie ustalony z Ubezpieczającym.</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Niniejsze rozszerzenie zakresu dotyczy prac wykonywanych przez Ubezpieczającego jak i podmioty zewnętrzne (Ubezpieczeni w ramach niniejszego rozszerzenia).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stosunku do Ubezpieczonych w ramach niniejszego rozszerzenia zniesiony zostaje regres ubezpieczeniowy.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Wartość prac/limit odpowiedzialności: 1.000.000,00 zł.</w:t>
      </w:r>
    </w:p>
    <w:p w:rsidR="00485C10" w:rsidRPr="00030381" w:rsidRDefault="00485C10" w:rsidP="00030381">
      <w:pPr>
        <w:spacing w:line="276" w:lineRule="auto"/>
        <w:jc w:val="center"/>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09</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SZKÓD WODOCIĄGOWYCH/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587CCB">
      <w:pPr>
        <w:numPr>
          <w:ilvl w:val="0"/>
          <w:numId w:val="27"/>
        </w:numPr>
        <w:spacing w:line="276" w:lineRule="auto"/>
        <w:jc w:val="both"/>
        <w:rPr>
          <w:rFonts w:ascii="Calibri" w:hAnsi="Calibri" w:cs="Arial"/>
          <w:sz w:val="20"/>
          <w:szCs w:val="20"/>
        </w:rPr>
      </w:pPr>
      <w:r w:rsidRPr="00030381">
        <w:rPr>
          <w:rFonts w:ascii="Calibri" w:hAnsi="Calibri" w:cs="Arial"/>
          <w:sz w:val="20"/>
          <w:szCs w:val="20"/>
        </w:rPr>
        <w:t>Zakres udzielanej ochrony ubezpieczeniowej rozszerza się o ryzyko szkód wodociągowych.</w:t>
      </w:r>
    </w:p>
    <w:p w:rsidR="00485C10" w:rsidRPr="00030381" w:rsidRDefault="00485C10" w:rsidP="00587CCB">
      <w:pPr>
        <w:numPr>
          <w:ilvl w:val="0"/>
          <w:numId w:val="27"/>
        </w:numPr>
        <w:spacing w:line="276" w:lineRule="auto"/>
        <w:jc w:val="both"/>
        <w:rPr>
          <w:rFonts w:ascii="Calibri" w:hAnsi="Calibri" w:cs="Arial"/>
          <w:sz w:val="20"/>
          <w:szCs w:val="20"/>
        </w:rPr>
      </w:pPr>
      <w:r w:rsidRPr="00030381">
        <w:rPr>
          <w:rFonts w:ascii="Calibri" w:hAnsi="Calibri" w:cs="Arial"/>
          <w:sz w:val="20"/>
          <w:szCs w:val="20"/>
        </w:rPr>
        <w:t>Szkody wodociągowe polegające na zalaniu przez wydostawanie się wody i innych cieczy, gazów lub pary z urządzeń wodnokanalizacyjnych lub technologicznych obejmują w szczególności szkody powstałe wskutek:</w:t>
      </w:r>
    </w:p>
    <w:p w:rsidR="00485C10" w:rsidRPr="00030381" w:rsidRDefault="00485C10" w:rsidP="00587CCB">
      <w:pPr>
        <w:numPr>
          <w:ilvl w:val="1"/>
          <w:numId w:val="26"/>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niezamierzonego i niekontrolowanego wydobywania się wody, innych cieczy, gazów lub pary z przewodów i urządzeń wodociągowych, kanalizacyjnych, centralnego ogrzewania lub innych urządzeń technologicznych,</w:t>
      </w:r>
    </w:p>
    <w:p w:rsidR="00485C10" w:rsidRPr="00030381" w:rsidRDefault="00485C10" w:rsidP="00587CCB">
      <w:pPr>
        <w:numPr>
          <w:ilvl w:val="1"/>
          <w:numId w:val="26"/>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cofnięcia się ścieków z sieci kanalizacyjnej,</w:t>
      </w:r>
    </w:p>
    <w:p w:rsidR="00485C10" w:rsidRPr="00030381" w:rsidRDefault="00485C10" w:rsidP="00587CCB">
      <w:pPr>
        <w:numPr>
          <w:ilvl w:val="1"/>
          <w:numId w:val="26"/>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samoczynnego uruchomienia się instalacji tryskaczowych/zraszaczowych z innych przyczyn niż pożar,</w:t>
      </w:r>
    </w:p>
    <w:p w:rsidR="00485C10" w:rsidRPr="00030381" w:rsidRDefault="00485C10" w:rsidP="00587CCB">
      <w:pPr>
        <w:numPr>
          <w:ilvl w:val="1"/>
          <w:numId w:val="26"/>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pozostawienia otwartych kranów lub innych zaworów,</w:t>
      </w:r>
    </w:p>
    <w:p w:rsidR="00485C10" w:rsidRPr="00030381" w:rsidRDefault="00485C10" w:rsidP="00587CCB">
      <w:pPr>
        <w:numPr>
          <w:ilvl w:val="1"/>
          <w:numId w:val="26"/>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zalania przez osoby trzecie,</w:t>
      </w:r>
    </w:p>
    <w:p w:rsidR="00485C10" w:rsidRPr="00030381" w:rsidRDefault="00485C10" w:rsidP="00587CCB">
      <w:pPr>
        <w:numPr>
          <w:ilvl w:val="1"/>
          <w:numId w:val="26"/>
        </w:numPr>
        <w:tabs>
          <w:tab w:val="clear" w:pos="1440"/>
          <w:tab w:val="num" w:pos="851"/>
        </w:tabs>
        <w:spacing w:line="276" w:lineRule="auto"/>
        <w:ind w:left="851" w:hanging="567"/>
        <w:jc w:val="both"/>
        <w:rPr>
          <w:rFonts w:ascii="Calibri" w:hAnsi="Calibri" w:cs="Arial"/>
          <w:sz w:val="20"/>
          <w:szCs w:val="20"/>
        </w:rPr>
      </w:pPr>
      <w:r w:rsidRPr="00030381">
        <w:rPr>
          <w:rFonts w:ascii="Calibri" w:hAnsi="Calibri" w:cs="Arial"/>
          <w:sz w:val="20"/>
          <w:szCs w:val="20"/>
        </w:rPr>
        <w:t>zamarznięcia i/lub pęknięcia rur, instalacji, klimatyzacji, umywalek, toalet, kranów, a także elementów tych lub podobnych przedmiotów.</w:t>
      </w:r>
    </w:p>
    <w:p w:rsidR="00485C10" w:rsidRPr="00030381" w:rsidRDefault="00485C10" w:rsidP="00587CCB">
      <w:pPr>
        <w:numPr>
          <w:ilvl w:val="0"/>
          <w:numId w:val="27"/>
        </w:numPr>
        <w:spacing w:line="276" w:lineRule="auto"/>
        <w:jc w:val="both"/>
        <w:rPr>
          <w:rFonts w:ascii="Calibri" w:hAnsi="Calibri" w:cs="Arial"/>
          <w:sz w:val="20"/>
          <w:szCs w:val="20"/>
        </w:rPr>
      </w:pPr>
      <w:r w:rsidRPr="00030381">
        <w:rPr>
          <w:rFonts w:ascii="Calibri" w:hAnsi="Calibri" w:cs="Arial"/>
          <w:sz w:val="20"/>
          <w:szCs w:val="20"/>
        </w:rPr>
        <w:t>Ryzyko szkód wodociągowych obejmuje dodatkowo szkody w samych przewodach i urządzeniach wodociągowych, kanalizacyjnych, centralnego ogrzewania lub innych urządzeniach technologicznych (w tym również znajdujących się na zewnątrz budynków), w tym spowodowanych przez zamarznięcia lub pęknięcia.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Dodatkowy limit odpowiedzialności dla szkód, o których mowa w niniejszym punkcie wynosi 1.000.000,00 zł na jedno i wszystkie zdarzenia w każdym okresie rozliczeniowym. </w:t>
      </w:r>
    </w:p>
    <w:p w:rsidR="00485C10" w:rsidRPr="00030381" w:rsidRDefault="00485C10" w:rsidP="00587CCB">
      <w:pPr>
        <w:numPr>
          <w:ilvl w:val="0"/>
          <w:numId w:val="27"/>
        </w:numPr>
        <w:spacing w:line="276" w:lineRule="auto"/>
        <w:jc w:val="both"/>
        <w:rPr>
          <w:rFonts w:ascii="Calibri" w:hAnsi="Calibri" w:cs="Arial"/>
          <w:sz w:val="20"/>
          <w:szCs w:val="20"/>
        </w:rPr>
      </w:pPr>
      <w:r w:rsidRPr="00030381">
        <w:rPr>
          <w:rFonts w:ascii="Calibri" w:hAnsi="Calibri" w:cs="Arial"/>
          <w:sz w:val="20"/>
          <w:szCs w:val="20"/>
        </w:rPr>
        <w:t>Ochrona ubezpieczeniowa obejmuje także pokrycie uzasadnionych i udokumentowanych kosztów poszukiwania miejsca wycieku i usunięcia awarii oraz przywrócenia mienia do stanu poprzedniego.</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dla szkód, o których mowa w niniejszym punkcie wynosi 200.000,00 zł na jedno i wszystkie zdarzenia w każdym okresie rozliczeniowym.</w:t>
      </w:r>
    </w:p>
    <w:p w:rsidR="00485C10" w:rsidRPr="00030381" w:rsidRDefault="00485C10" w:rsidP="00030381">
      <w:pPr>
        <w:spacing w:line="276" w:lineRule="auto"/>
        <w:jc w:val="both"/>
        <w:rPr>
          <w:rFonts w:ascii="Calibri" w:hAnsi="Calibri" w:cs="Arial"/>
          <w:b/>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10 A</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STANÓW WYJĄTKOWYCH/</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Zakres ochrony ubezpieczeniowej obejmuje szkody w mieniu, gdy zdarzenia te są następstwem aktów terroryzmu, strajków, zamieszek lub sabotażu, lokautu lub zwolnień grupowych.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Przez zamieszki rozumie się zakłócanie porządku publicznego, przez grupę co najmniej 10 osób, któremu towarzyszyły akty agresji wobec ludzi i/lub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w punkcie powyżej.</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Łączny limit odpowiedzialności na jedno i na wszystkie zdarzenia wynosi 500.000,00 zł.</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10 B</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KOSZTÓW WYNIKAJĄCYCH Z WYSTĄPIENIA STANÓW WYJĄTKOWYCH/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Zakres ochrony ubezpieczeniowej obejmuje wszelkie koszty poniesione przez Ubezpieczonego na skutek aktów terroryzmu, strajków, zamieszek lub sabotażu, lokautu lub zwolnień grupowych niezależnie czy </w:t>
      </w:r>
      <w:r w:rsidRPr="00030381">
        <w:rPr>
          <w:rFonts w:ascii="Calibri" w:hAnsi="Calibri" w:cs="Arial"/>
          <w:sz w:val="20"/>
          <w:szCs w:val="20"/>
        </w:rPr>
        <w:br/>
        <w:t xml:space="preserve">w następstwie ich wystąpienia zaistniała szkoda w mieniu.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Przez akt terroryzmu rozumie się wszelkiego rodzaju działanie mające na celu wprowadzenie chaosu, zastraszenie ludności lub dezorganizację życia publicznego dla osiągnięcia określonych skutków ekonomicznych, politycznych, religijnych, ideologicznych, socjalnych lub społecznych.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Przez strajk rozumie się planowo przeprowadzone i nastawione na konkretny cel wspólne przerwanie pracy przez grupę pracowników stanowiącą co najmniej 10% ogółu zatrudnionych w danym miejscu ubezpieczenia lub co najmniej przez 20 osób, któremu towarzyszą akty agresji wobec ludzi i (lub)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Przez zamieszki rozumie się zakłócanie porządku publicznego, przez grupę co najmniej 10 osób, któremu towarzyszyły akty agresji wobec ludzi i/lub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 ochrony ubezpieczeniowej pozostają wyłączone szkody będące bezpośrednim następstwem: działań wojennych, wojny domowej, wprowadzenia stanu wojennego lub stanu wyjątkowego, powstania zbrojnego, rewolucji, konfiskaty lub innego rodzaju przejęcia przedmiotu ubezpieczenia przez rząd lub inne władze kraju, wszelkich działań przedsięwziętych w związku z kontrolowaniem, zapobieganiem lub zwalczaniem skutków zdarzeń wymienionych w punkcie powyżej.</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Łączny limit odpowiedzialności na jedno i na wszystkie zdarzenia wynosi 1 000.000,00 zł.</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21 A</w:t>
      </w:r>
      <w:r w:rsidRPr="00030381">
        <w:rPr>
          <w:rFonts w:ascii="Calibri" w:hAnsi="Calibri" w:cs="Arial"/>
          <w:b/>
          <w:sz w:val="20"/>
          <w:szCs w:val="20"/>
        </w:rPr>
        <w:br/>
        <w:t>/KLAUZULA MIEJSCA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Ochrona ubezpieczeniowa udzielana na podstawie umowy ubezpieczenia rozszerzona zostaje na wszystkie dowolne miejsca na terenie Polski, gdzie znajduje się ubezpieczone mienie.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22</w:t>
      </w:r>
      <w:r w:rsidRPr="00030381">
        <w:rPr>
          <w:rFonts w:ascii="Calibri" w:hAnsi="Calibri" w:cs="Arial"/>
          <w:b/>
          <w:sz w:val="20"/>
          <w:szCs w:val="20"/>
        </w:rPr>
        <w:br/>
        <w:t>/KLAUZULA PRZEDMIOTU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Ochroną ubezpieczeniową objęte są wszystkie składniki mienia stanowiące własność Ubezpieczonego lub będące w jego posiadaniu na podstawie tytułu prawnego.</w:t>
      </w:r>
    </w:p>
    <w:p w:rsidR="00485C10" w:rsidRPr="00030381" w:rsidRDefault="00485C10" w:rsidP="00030381">
      <w:pPr>
        <w:spacing w:line="276" w:lineRule="auto"/>
        <w:jc w:val="both"/>
        <w:rPr>
          <w:rFonts w:ascii="Calibri" w:hAnsi="Calibri" w:cs="Arial"/>
          <w:b/>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23</w:t>
      </w:r>
      <w:r w:rsidRPr="00030381">
        <w:rPr>
          <w:rFonts w:ascii="Calibri" w:hAnsi="Calibri" w:cs="Arial"/>
          <w:b/>
          <w:sz w:val="20"/>
          <w:szCs w:val="20"/>
        </w:rPr>
        <w:br/>
        <w:t>/KLAUZULA WARTOŚCI PRZEDMIOTU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Środki trwałe są ubezpieczone i objęte ochroną ubezpieczeniową według wartości zadeklarowanej do ubezpieczenia i na zasadach (w tym dotyczących ustalenia niedoubezpieczenia, nadubezpieczenia wysokości szkody i wypłaty odszkodowania) obowiązujących dla danego rodzaju wartości zadeklarowanej do ubezpieczenia, bez względu na odmienne postanowienia ogólnych lub szczególnych warunków ubezpieczenia, w szczególności dotyczących wieku, stopnia  umorzenia (amortyzacji) i zużycia technicznego lub sposobu ustalenia sumy ubezpieczenia.</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24</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WEWNĘTRZNYCH PRZEPISÓW EKSPLOATACYJNYCH/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oświadcza, że akceptuje przepisy wewnętrzne Ubezpieczonego w zakresie budowy </w:t>
      </w:r>
      <w:r w:rsidRPr="00030381">
        <w:rPr>
          <w:rFonts w:ascii="Calibri" w:hAnsi="Calibri" w:cs="Arial"/>
          <w:sz w:val="20"/>
          <w:szCs w:val="20"/>
        </w:rPr>
        <w:br/>
        <w:t xml:space="preserve">i eksploatacji urządzeń technicznych i uznaje je za wystarczające, w odniesieniu do warunków umowy ubezpieczenia zobowiązujących Ubezpieczonego do przestrzegania takich przepisów, o ile przepisy te są zgodne z powszechnie obowiązującym prawem.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 razie wykazania, iż Ubezpieczony stosuje się do takich przepisów wewnętrznych, Ubezpieczyciel nie będzie z tego tytułu podnosił zarzutów (wynikających z warunków ubezpieczenia lub innych przepisów, w tym instrukcji obsługi danego urządzenia) zmierzających do obniżenia należnego odszkodowania bądź uchylenia się od odpowiedzialności.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przypadku wejścia w życie nowych powszechnie obowiązujących regulacji prawnych zmieniających dotychczasowe lub nakładających na Ubezpieczonego nowe obowiązki w zakresie budowy i eksploatacji urządzeń technicznych, wprowadza się 6-miesięczny okres dostosowawczy od dnia wejścia w życie tych przepisów, podczas którego ubezpieczyciel nie będzie podnosił zarzutów i wyciągał negatywnych konsekwencji wynikających z ewentualnego niezastosowania się do zmienionych/nowych przepisów. Niniejszy zapis ma zastosowanie jedynie w sytuacji, gdy nowe powszechnie obowiązujące regulacje prawne wprowadzają okres dostosowawczy krótszy niż 6-miesięczny.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Równocześnie jeżeli ogólne warunki ubezpieczenia przewidują obowiązek stosowania się do zaleceń, instrukcji i wymogów producenta, organów władzy i innych podobnych podmiotów ulegną doprecyzowaniu w ten sposób, iż obowiązek ten dotyczy wyłącznie stosowania się do wymagań wyżej wymienionych podmiotów.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25</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ZABEZPIECZEŃ PRZECIWPOŻAROWYCH/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uznaje istniejące zabezpieczenia przeciwpożarowe i system zabezpieczeń u Ubezpieczonego za wystarczające do udzielenia ochrony ubezpieczeniowej i wypłaty odszkodowania.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26 A</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ZABEZPIECZEŃ PRZECIWKRADZIEŻOWYCH/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uznaje istniejące zabezpieczenia przeciwkradzieżowe i system zabezpieczeń u Ubezpieczonego za wystarczające do udzielenia ochrony ubezpieczeniowej i wypłaty odszkodowania.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28</w:t>
      </w:r>
      <w:r w:rsidRPr="00030381">
        <w:rPr>
          <w:rFonts w:ascii="Calibri" w:hAnsi="Calibri" w:cs="Arial"/>
          <w:b/>
          <w:sz w:val="20"/>
          <w:szCs w:val="20"/>
        </w:rPr>
        <w:br/>
        <w:t xml:space="preserve">/KLAUZULA SZKÓD W UBEZPIECZONYM MIENIU POWSTAŁYCH W ZWIĄZKU </w:t>
      </w:r>
      <w:r w:rsidRPr="00030381">
        <w:rPr>
          <w:rFonts w:ascii="Calibri" w:hAnsi="Calibri" w:cs="Arial"/>
          <w:b/>
          <w:sz w:val="20"/>
          <w:szCs w:val="20"/>
        </w:rPr>
        <w:br/>
        <w:t>Z PROWADZENIEM PRAC BUDOWLANO-MONTAŻOWYCH/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Ochroną ubezpieczeniową objęte są szkody w ubezpieczonym mieniu istniejącym w chwili rozpoczęcia prac/robót i ujętym w sumie ubezpieczenia zadeklarowanej do ubezpieczenia, powstałe w wyniku, w związku lub podczas prowadzenia prac/robót związanych m.in. z budową bądź montażem, przebudową lub wznoszeniem, remontem, naprawą lub konserwacją, itp. oraz związanymi z tym próbami i testami, zarówno w mieniu, na którym bezpośrednio prowadzone są te prace/roboty, jak i w mieniu nie objętym zakresem i przedmiotem tych prac/robót (mienie otaczające). Niniejsze postanowienie dotyczy także prac/robót budowlanych, na które konieczne jest uzyskanie pozwolenia na budowę oraz robót ziemnych.</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29</w:t>
      </w:r>
      <w:r w:rsidRPr="00030381">
        <w:rPr>
          <w:rFonts w:ascii="Calibri" w:hAnsi="Calibri" w:cs="Arial"/>
          <w:b/>
          <w:sz w:val="20"/>
          <w:szCs w:val="20"/>
        </w:rPr>
        <w:br/>
        <w:t>/KLAUZULA ODTWORZENIA DOKUMENTACJI/</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Ubezpieczyciel zobowiązuje się pokryć wszelkie koszty związane z odtworzeniem, oczyszczeniem, osuszeniem, odgrzybieniem itp. dokumentacji produkcyjnej, medycznej, finansowej bądź archiwalnej (w tym także koszty odtworzenia nośników, na których dokumentacja była zawarta), która została zniszczona, uszkodzona bądź utracona na skutek zdarzenia objętego zakresem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wynosi 50 000,00 zł.</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30</w:t>
      </w:r>
      <w:r w:rsidRPr="00030381">
        <w:rPr>
          <w:rFonts w:ascii="Calibri" w:hAnsi="Calibri" w:cs="Arial"/>
          <w:b/>
          <w:sz w:val="20"/>
          <w:szCs w:val="20"/>
        </w:rPr>
        <w:br/>
        <w:t>/KLAUZULA UBEZPIECZENIA MIENIA POZA EWIDENCJĄ/</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Ubezpieczyciel odpowiada za szkody powstałe w mieniu znajdującym się poza ewidencją księgową Ubezpieczonego. Odpowiedzialność ubezpieczyciela istnieje niezależnie od wartości jednostkowej poszczególnych składników mienia.</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31</w:t>
      </w:r>
      <w:r w:rsidRPr="00030381">
        <w:rPr>
          <w:rFonts w:ascii="Calibri" w:hAnsi="Calibri" w:cs="Arial"/>
          <w:b/>
          <w:sz w:val="20"/>
          <w:szCs w:val="20"/>
        </w:rPr>
        <w:br/>
        <w:t>/KLAUZULA UBEZPIECZENIA BUDOWLI/</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Ubezpieczyciel udziela ochrony ubezpieczeniowej dla szkód powstałych we wszelkiego rodzaju budowlach, w szczególności w ogrodzeniach i bramach, chodnikach, placach i drogach, altankach śmietnikowych, kładkach, mostach, placach zabaw, boiskach, parkingach, obiektach małej architektury, itp., o ile budowle zostały zgłoszone do ubezpieczenia, bez jakiegokolwiek ograniczania ochrony ubezpieczeniowej.</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33</w:t>
      </w:r>
      <w:r w:rsidRPr="00030381">
        <w:rPr>
          <w:rFonts w:ascii="Calibri" w:hAnsi="Calibri" w:cs="Arial"/>
          <w:b/>
          <w:sz w:val="20"/>
          <w:szCs w:val="20"/>
        </w:rPr>
        <w:br/>
        <w:t>/KLAUZULA DEFINICJI PRACOWNIKA/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 pracownika uznaje się osobę fizyczną zatrudnioną na podstawie umowy o pracę, powołania, wyboru, mianowania. Za pracownika uznaje się również osobę fizyczną zatrudnioną na podstawie innej umowy lub na innej podstawie, tj. umowy zlecenia, umowy o dzieło, na podstawie kontraktu menedżerskiego, praktykanta, stażystę, wolontariusza lub inną osobę wykonującą prace zlecone w ramach działalności gospodarczej (samozatrudnieni) – w takim zakresie w jakim czynności wykonywane przez tą osobę pozostają w związku z ubezpieczoną działalnością.</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38 A</w:t>
      </w:r>
      <w:r w:rsidRPr="00030381">
        <w:rPr>
          <w:rFonts w:ascii="Calibri" w:hAnsi="Calibri" w:cs="Arial"/>
          <w:b/>
          <w:sz w:val="20"/>
          <w:szCs w:val="20"/>
        </w:rPr>
        <w:br/>
        <w:t>/KLAUZULA EKSPLOATACJI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Ochrona ubezpieczeniowa obejmuje szkody w mieniu, które:</w:t>
      </w:r>
    </w:p>
    <w:p w:rsidR="00485C10" w:rsidRPr="00030381" w:rsidRDefault="00485C10" w:rsidP="00587CCB">
      <w:pPr>
        <w:numPr>
          <w:ilvl w:val="0"/>
          <w:numId w:val="30"/>
        </w:numPr>
        <w:spacing w:line="276" w:lineRule="auto"/>
        <w:jc w:val="both"/>
        <w:rPr>
          <w:rFonts w:ascii="Calibri" w:hAnsi="Calibri" w:cs="Arial"/>
          <w:sz w:val="20"/>
          <w:szCs w:val="20"/>
        </w:rPr>
      </w:pPr>
      <w:r w:rsidRPr="00030381">
        <w:rPr>
          <w:rFonts w:ascii="Calibri" w:hAnsi="Calibri" w:cs="Arial"/>
          <w:sz w:val="20"/>
          <w:szCs w:val="20"/>
        </w:rPr>
        <w:t>nie zostało jeszcze przygotowane do eksploatacji, tj. nie zostało rozpakowane, podłączone, zamontowane.</w:t>
      </w:r>
    </w:p>
    <w:p w:rsidR="00485C10" w:rsidRPr="00030381" w:rsidRDefault="00485C10" w:rsidP="00587CCB">
      <w:pPr>
        <w:numPr>
          <w:ilvl w:val="0"/>
          <w:numId w:val="30"/>
        </w:numPr>
        <w:spacing w:line="276" w:lineRule="auto"/>
        <w:jc w:val="both"/>
        <w:rPr>
          <w:rFonts w:ascii="Calibri" w:hAnsi="Calibri" w:cs="Arial"/>
          <w:sz w:val="20"/>
          <w:szCs w:val="20"/>
        </w:rPr>
      </w:pPr>
      <w:r w:rsidRPr="00030381">
        <w:rPr>
          <w:rFonts w:ascii="Calibri" w:hAnsi="Calibri" w:cs="Arial"/>
          <w:sz w:val="20"/>
          <w:szCs w:val="20"/>
        </w:rPr>
        <w:t xml:space="preserve">zostało wyłączone z eksploatacji (użytkowania) przez okres dłuższy niż 30 dni. Przez wyłączenie </w:t>
      </w:r>
      <w:r>
        <w:rPr>
          <w:rFonts w:ascii="Calibri" w:hAnsi="Calibri" w:cs="Arial"/>
          <w:sz w:val="20"/>
          <w:szCs w:val="20"/>
        </w:rPr>
        <w:br/>
      </w:r>
      <w:r w:rsidRPr="00030381">
        <w:rPr>
          <w:rFonts w:ascii="Calibri" w:hAnsi="Calibri" w:cs="Arial"/>
          <w:sz w:val="20"/>
          <w:szCs w:val="20"/>
        </w:rPr>
        <w:t>z użytkowania strony rozumieją całkowite i trwałe zaprzestanie eksploatacji mienia poprzez brak jakiejkolwiek aktywności z nim związanej (w tym, np. brak bieżącej konserwacji, remontów, zmianę przeznaczenia, itp.), w związku z przeznaczeniem obiektu do likwidacji.</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39 B</w:t>
      </w:r>
      <w:r w:rsidRPr="00030381">
        <w:rPr>
          <w:rFonts w:ascii="Calibri" w:hAnsi="Calibri" w:cs="Arial"/>
          <w:b/>
          <w:sz w:val="20"/>
          <w:szCs w:val="20"/>
        </w:rPr>
        <w:br/>
        <w:t xml:space="preserve">/KLAUZULA AUTOMATYCZNEGO POKRYCIA, </w:t>
      </w:r>
      <w:r w:rsidRPr="00030381">
        <w:rPr>
          <w:rFonts w:ascii="Calibri" w:hAnsi="Calibri" w:cs="Arial"/>
          <w:b/>
          <w:sz w:val="20"/>
          <w:szCs w:val="20"/>
        </w:rPr>
        <w:br/>
        <w:t>ZMNIEJSZENIA WARTOŚCI I DEKLARACJI MIENIA DO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 xml:space="preserve">Ubezpieczyciel obejmie automatyczną ochroną ubezpieczeniową nowo nabyte lub przekazane mienie lub wzrost wartości mienia wskutek modernizacji, inwestycji, przeszacowań potwierdzonych stosownymi dokumentami oraz innych stanów faktycznych i prawnych prowadzących do zmiany wartości ubezpieczanego mienia, a także przekazane na skutek realizacji wieloletnich umów dzierżawy, leasingu lub innego podobnego stosunku prawnego. </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 xml:space="preserve">Odpowiedzialność Ubezpieczyciela rozpoczyna się z dniem ukończenia modernizacji lub inwestycji, z dniem przyjęcia składnika mienia do ewidencji, bądź też z dniem przejścia na Ubezpieczonego ryzyka przypadkowej utraty (zniszczenia, uszkodzenia) w zależności, która z powyższych sytuacji zajdzie wcześniej. </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 xml:space="preserve">Dokument/dokumenty ubezpieczenia na pierwszy okres rozliczeniowy zostaną wystawione w oparciu o sumy ubezpieczenia zadeklarowane przez Ubezpieczającego w materiałach konkursowych/SIWZ, jednakże z ochroną ubezpieczeniową udzielaną według stanu mienia na dzień faktycznego rozpoczęcia ochrony ubezpieczeniowej. </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 xml:space="preserve">Dokument/dokumenty ubezpieczenia na kolejne okresy rozliczeniowe zostaną wystawione w oparciu o zaktualizowane sumy ubezpieczenia zadeklarowane przez Ubezpieczającego w terminie niezbędnym dla przygotowania tych dokumentów, jednakże z ochroną ubezpieczeniową udzielaną według stanu mienia na dzień faktycznego rozpoczęcia ochrony ubezpieczeniowej w ramach kolejnych okresów rozliczeniowych. </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Na podstawie różnicy wartości o których mowa w ust. 3 i 4 ubezpieczyciel dokona rozliczenia wzrostu wartości/spadku mienia w każdym okresie rozliczeniowym w okresie od deklaracji sumy ubezpieczenia do zakończenia okresu rozliczeniowego. Dla rozliczenia składki w ostatnim okresie rozliczeniowym, Ubezpieczający w terminie do 60 dni po zakończeniu okresu ubezpieczenia przekaże Ubezpieczycielowi sumy ubezpieczenia według stanu na ostatni dzień ochrony.</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Wartość aktualizacji zostanie ustalona jako iloczyn ½ stawki i różnicy wartości.</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Roczny limit dla deklaracji i automatycznego pokrycia wynosi: 40% łącznej sumy ubezpieczenia. Po dokonaniu aktualizacji limit ulega przywróceniu do pierwotnej wysokości. W przypadku wyczerpania limitu automatycznego pokrycia nadwyżka wartości zostanie objęta ochroną na odrębnie ustalonych warunkach, na wniosek Ubezpieczającego, za zgodą Ubezpieczyciela.</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Jednostkowe zgłoszenie do ubezpieczenia mienia, potwierdzone odrębnym dokumentem wystawionym przez Ubezpieczyciela nie powoduje zmniejszenia limitu o którym mowa powyżej.</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 xml:space="preserve">W przypadku, gdy wartość środków trwałych w okresie ubezpieczenia ulegnie zmniejszeniu, np. wskutek zbycia, likwidacji bądź obniżenia wartości środka, Ubezpieczyciel dokona rozliczenia składki stosując odpowiednio zasady określone dla rozliczenia wzrostu wartości środków trwałych. </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 xml:space="preserve">Klauzula EIB 49 /Rozliczenia składek/ nie ma zastosowania. </w:t>
      </w:r>
    </w:p>
    <w:p w:rsidR="00485C10" w:rsidRPr="00030381" w:rsidRDefault="00485C10" w:rsidP="00587CCB">
      <w:pPr>
        <w:numPr>
          <w:ilvl w:val="0"/>
          <w:numId w:val="32"/>
        </w:numPr>
        <w:spacing w:line="276" w:lineRule="auto"/>
        <w:jc w:val="both"/>
        <w:rPr>
          <w:rFonts w:ascii="Calibri" w:hAnsi="Calibri" w:cs="Arial"/>
          <w:sz w:val="20"/>
          <w:szCs w:val="20"/>
        </w:rPr>
      </w:pPr>
      <w:r w:rsidRPr="00030381">
        <w:rPr>
          <w:rFonts w:ascii="Calibri" w:hAnsi="Calibri" w:cs="Arial"/>
          <w:sz w:val="20"/>
          <w:szCs w:val="20"/>
        </w:rPr>
        <w:t>Postanowień niniejszej klauzuli dotyczącej obowiązku rozliczania wysokości składki nie stosuje się jeżeli wzrost wartości mienia nie przekroczył 2.000.000,00 zł</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41 B </w:t>
      </w:r>
      <w:r w:rsidRPr="00030381">
        <w:rPr>
          <w:rFonts w:ascii="Calibri" w:hAnsi="Calibri" w:cs="Arial"/>
          <w:b/>
          <w:sz w:val="20"/>
          <w:szCs w:val="20"/>
        </w:rPr>
        <w:br/>
        <w:t>/KLAUZULA ZNIESIENIA KONSUMPCJI SUMY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pStyle w:val="LucaCash"/>
        <w:spacing w:line="276" w:lineRule="auto"/>
        <w:jc w:val="both"/>
        <w:rPr>
          <w:rFonts w:ascii="Calibri" w:hAnsi="Calibri" w:cs="Arial"/>
          <w:sz w:val="20"/>
        </w:rPr>
      </w:pPr>
      <w:r w:rsidRPr="00030381">
        <w:rPr>
          <w:rFonts w:ascii="Calibri" w:hAnsi="Calibri" w:cs="Arial"/>
          <w:sz w:val="20"/>
        </w:rPr>
        <w:t xml:space="preserve">Ubezpieczyciel przywróci automatycznie pierwotną sumę ubezpieczenia (doubezpieczenie) po wypłacie odszkodowań. Ubezpieczający zobowiązany będzie do dopłaty stosownej składki, wynikającej z automatycznego pokrycia konsumpcji sumy ubezpieczenia, wg stawki określonej w umowie ubezpieczenia, w terminie 14 dni od otrzymania od Ubezpieczyciela stosownego rachunku.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44 </w:t>
      </w:r>
      <w:r w:rsidRPr="00030381">
        <w:rPr>
          <w:rFonts w:ascii="Calibri" w:hAnsi="Calibri" w:cs="Arial"/>
          <w:b/>
          <w:sz w:val="20"/>
          <w:szCs w:val="20"/>
        </w:rPr>
        <w:br/>
        <w:t>/KLAUZULA PROLONGATY/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587CCB">
      <w:pPr>
        <w:numPr>
          <w:ilvl w:val="0"/>
          <w:numId w:val="28"/>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Brak opłaty składki ubezpieczeniowej bądź którejkolwiek jej raty pomimo upływu terminu jej płatności nie może być podstawą do wypowiedzenia/odstąpienia Ubezpieczyciela od umowy ani skutkować brakiem/wygaśnięciem ochrony ubezpieczeniowej lub ustaniem odpowiedzialności.</w:t>
      </w:r>
    </w:p>
    <w:p w:rsidR="00485C10" w:rsidRPr="00030381" w:rsidRDefault="00485C10" w:rsidP="00587CCB">
      <w:pPr>
        <w:numPr>
          <w:ilvl w:val="0"/>
          <w:numId w:val="28"/>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W takim wypadku Ubezpieczyciel zobowiązany jest wyznaczyć kolejny, nie krótszy niż 7-dniowy, termin do uiszczenia składki bądź jej raty, powiadamiając o tym Ubezpieczającego na piśmie, z podaniem sankcji w przypadku braku zapłaty składki w wyznaczonym terminie przewidzianej w przepisach prawa.</w:t>
      </w:r>
    </w:p>
    <w:p w:rsidR="00485C10" w:rsidRPr="00030381" w:rsidRDefault="00485C10" w:rsidP="00587CCB">
      <w:pPr>
        <w:numPr>
          <w:ilvl w:val="0"/>
          <w:numId w:val="28"/>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 xml:space="preserve">Wypowiedzenie/odstąpienie od umowy bądź wygaśnięcie ochrony/ustanie odpowiedzialności jest możliwe dopiero począwszy od dnia następującego po upływie dodatkowego terminu płatności składki bądź jej raty, o ile do dnia poprzedniego włącznie nie nastąpiło obciążenie rachunku bankowego Ubezpieczającego, z zastrzeżeniem, że brak opłacenia kolejnej raty składki w wyznaczonym terminie, o którym mowa w ust. 2 może skutkować wyłącznie ustaniem odpowiedzialności Ubezpieczyciela. </w:t>
      </w:r>
    </w:p>
    <w:p w:rsidR="00485C10" w:rsidRPr="00030381" w:rsidRDefault="00485C10" w:rsidP="00587CCB">
      <w:pPr>
        <w:numPr>
          <w:ilvl w:val="0"/>
          <w:numId w:val="28"/>
        </w:numPr>
        <w:tabs>
          <w:tab w:val="clear" w:pos="720"/>
          <w:tab w:val="num" w:pos="284"/>
        </w:tabs>
        <w:spacing w:line="276" w:lineRule="auto"/>
        <w:ind w:left="284" w:hanging="284"/>
        <w:jc w:val="both"/>
        <w:rPr>
          <w:rFonts w:ascii="Calibri" w:hAnsi="Calibri" w:cs="Arial"/>
          <w:sz w:val="20"/>
          <w:szCs w:val="20"/>
        </w:rPr>
      </w:pPr>
      <w:r w:rsidRPr="00030381">
        <w:rPr>
          <w:rFonts w:ascii="Calibri" w:hAnsi="Calibri" w:cs="Arial"/>
          <w:sz w:val="20"/>
          <w:szCs w:val="20"/>
        </w:rPr>
        <w:t>W przypadku większej liczby podmiotów ubezpieczonych na podstawie jednej umowy ubezpieczenia, brak opłaty składki przez jeden z podmiotów nie powoduje wygaśnięcia odpowiedzialności w stosunku do pozostałych.</w:t>
      </w:r>
    </w:p>
    <w:p w:rsidR="00485C10" w:rsidRPr="00030381" w:rsidRDefault="00485C10" w:rsidP="00030381">
      <w:pPr>
        <w:spacing w:line="276" w:lineRule="auto"/>
        <w:ind w:left="720"/>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45</w:t>
      </w:r>
      <w:r w:rsidRPr="00030381">
        <w:rPr>
          <w:rFonts w:ascii="Calibri" w:hAnsi="Calibri" w:cs="Arial"/>
          <w:b/>
          <w:sz w:val="20"/>
          <w:szCs w:val="20"/>
        </w:rPr>
        <w:br/>
        <w:t>/KLAUZULA RATALNA/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przypadku rozłożenia płatności składki na raty, z chwilą uznania przez Ubezpieczyciela roszczenia z tytułu szkody objętej ubezpieczeniem, Ubezpieczający nie może zostać zobowiązany do natychmiastowego uregulowania pozostałej do zapłacenia części składki. Jednocześnie z wypłacanego odszkodowania nie zostanie potrącona kwota odpowiadająca wysokości nieopłaconych jeszcze rat składki (raty niewymagalne), które płatne będą zgodnie z harmonogramem określonym w umowie ubezpieczenia.</w:t>
      </w:r>
    </w:p>
    <w:p w:rsidR="00485C10" w:rsidRPr="00030381" w:rsidRDefault="00485C10" w:rsidP="00030381">
      <w:pPr>
        <w:spacing w:line="276" w:lineRule="auto"/>
        <w:jc w:val="center"/>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48</w:t>
      </w:r>
      <w:r w:rsidRPr="00030381">
        <w:rPr>
          <w:rFonts w:ascii="Calibri" w:hAnsi="Calibri" w:cs="Arial"/>
          <w:b/>
          <w:sz w:val="20"/>
          <w:szCs w:val="20"/>
        </w:rPr>
        <w:br/>
        <w:t>/KLAUZULA TERMINU WYKONANIA ZOBOWIĄZAŃ/</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We wzajemnych rozliczeniach wynikających z niniejszej umowy, termin płatności uważa się za zachowany, jeżeli obciążenie rachunku bankowego dłużnika na rzecz wierzyciela nastąpiło najpóźniej </w:t>
      </w:r>
      <w:r w:rsidRPr="00030381">
        <w:rPr>
          <w:rFonts w:ascii="Calibri" w:hAnsi="Calibri" w:cs="Arial"/>
          <w:sz w:val="20"/>
          <w:szCs w:val="20"/>
        </w:rPr>
        <w:br/>
        <w:t>w ostatnim dniu terminu, pod warunkiem, że na rachunku dłużnika znajdowała się wystarczająca dla wykonania operacji ilość środków pieniężnych.</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49 </w:t>
      </w:r>
      <w:r w:rsidRPr="00030381">
        <w:rPr>
          <w:rFonts w:ascii="Calibri" w:hAnsi="Calibri" w:cs="Arial"/>
          <w:b/>
          <w:sz w:val="20"/>
          <w:szCs w:val="20"/>
        </w:rPr>
        <w:br/>
        <w:t>/KLAUZULA ROZLICZENIA SKŁADEK/</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Wszelkie płatności powstałe na tle niniejszej umowy ubezpieczenia (wynikające w szczególności </w:t>
      </w:r>
      <w:r w:rsidRPr="00030381">
        <w:rPr>
          <w:rFonts w:ascii="Calibri" w:hAnsi="Calibri" w:cs="Arial"/>
          <w:sz w:val="20"/>
          <w:szCs w:val="20"/>
        </w:rPr>
        <w:br/>
        <w:t xml:space="preserve">z konieczności dopłaty składek, zwrotu składek oraz innych rozliczeń) dokonywane będą w systemie pro rata za każdy dzień ochrony ubezpieczeniowej. </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50 </w:t>
      </w:r>
      <w:r w:rsidRPr="00030381">
        <w:rPr>
          <w:rFonts w:ascii="Calibri" w:hAnsi="Calibri" w:cs="Arial"/>
          <w:b/>
          <w:sz w:val="20"/>
          <w:szCs w:val="20"/>
        </w:rPr>
        <w:br/>
        <w:t>/KLAUZULA WARUNKÓW I TARYF/</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przypadku doubezpieczenia, uzupełniania lub podwyższania sumy ubezpieczenia w okresie ubezpieczenia, zastosowanie mieć będą warunki umowy oraz stopy składek (stawki) nie mniej korzystne dla Ubezpieczającego niż obowiązujące w umowie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Postanowienia niniejszej klauzuli nie dotyczą limitów odpowiedzialności ustalonych w systemie pierwszego ryzyka oraz przypadku uregulowanego w art. 816 kodeksu cywilnego.</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61A</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ZGŁASZANIA SZKÓD/</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Ubezpieczający zobowiązany jest, niezwłocznie, nie później jednak niż 3 dni od daty powstania szkody lub powzięcia o niej wiadomości zawiadomić Ubezpieczyciela o szkodzie.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Ubezpieczający ma obowiązek pozostawić bez zmian miejsce szkody do czasu przybycia przedstawiciela Ubezpieczyciela, chyba, że zmiana jest niezbędna w celu ograniczenia zagrożenia zdrowia lub życia ludzkiego, zabezpieczenia mienia pozostałego po szkodzie, zmniejszenia szkody lub gdy grozi to zatrzymaniem procesu produkcyjnego lub zakłóceniem pracy podmiotu.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Ubezpieczyciel nie może się powoływać na to postanowienie, jeżeli nie dokonał oględzin w terminie 3 dni od daty zawiadomienia go o szkodzie. Ubezpieczający może wcześniej przystąpić do usunięcia szkody za zgodą Ubezpieczyciela.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Jeżeli koniec terminu obliczonego zgodnie z powyższymi zasadami przypada w sobotę lub w dzień ustawowo wolny od pracy, przedłuża się on do pierwszego dnia roboczego jaki następuje po tym dniu.</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62 </w:t>
      </w:r>
      <w:r w:rsidRPr="00030381">
        <w:rPr>
          <w:rFonts w:ascii="Calibri" w:hAnsi="Calibri" w:cs="Arial"/>
          <w:b/>
          <w:sz w:val="20"/>
          <w:szCs w:val="20"/>
        </w:rPr>
        <w:br/>
        <w:t>/KLAUZULA DEFINICJI SZKODY/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 szkodę uważa się utratę, uszkodzenie lub zniszczenie ubezpieczonego mienia wskutek działania jednego lub kilku zdarzeń losowych objętych zakresem umowy ubezpieczenia o charakterze nagłym, niespodziewanym oraz niezależnym od Ubezpieczającego (w rozumieniu klauzuli reprezentantów). Nie stosuje się odmiennych zapisów warunków ubezpieczenia/OWU/innych wzorców umownych, w tym uzależniających odpowiedzialność Ubezpieczyciela za jedne zdarzenia od ubezpieczenia innych zdarzeń.</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Za szkodę rozumie się także zanieczyszczenie lub skażenie ubezpieczonego mienia, powstałe na skutek jednego lub kilku zdarzeń losowych objętych umową ubezpieczenia, jeżeli w wyniku skażenia lub zanieczyszczenia nie może ono spełniać swoich funkcji, być prawidłowo eksploatowane, wykorzystane w procesie produkcyjnym, bądź przeznaczone do sprzedaży, bez względu na to czy miało miejsce fizyczne uszkodzenie lub zniszczenie.</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63 A</w:t>
      </w:r>
      <w:r w:rsidRPr="00030381">
        <w:rPr>
          <w:rFonts w:ascii="Calibri" w:hAnsi="Calibri" w:cs="Arial"/>
          <w:b/>
          <w:sz w:val="20"/>
          <w:szCs w:val="20"/>
        </w:rPr>
        <w:br/>
        <w:t>/KLAUZULA ZASAD USTALENIA ODSZKODOWANIA - ELEMENTY/</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 każdym przypadku odszkodowanie obejmować będzie również koszty wymiany nieuszkodzonych elementów maszyny lub urządzenia, o ile ich zastąpienie ze względów konstrukcyjnych, dobrej praktyki inżynierskiej, zaleceń producenta, gwaranta jest niezbędne w celu przywrócenia maszyny lub urządzenia do stanu funkcjonalności bezpośrednio sprzed dnia szkody.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ponad sumę ubezpieczenia wynosi 2.000.000 zł.</w:t>
      </w:r>
    </w:p>
    <w:p w:rsidR="00485C10" w:rsidRDefault="00485C10" w:rsidP="00030381">
      <w:pPr>
        <w:spacing w:line="276" w:lineRule="auto"/>
        <w:jc w:val="both"/>
        <w:rPr>
          <w:rFonts w:ascii="Calibri" w:hAnsi="Calibri" w:cs="Arial"/>
          <w:b/>
          <w:sz w:val="20"/>
          <w:szCs w:val="20"/>
        </w:rPr>
      </w:pPr>
    </w:p>
    <w:p w:rsidR="00485C10" w:rsidRPr="00030381" w:rsidRDefault="00485C10" w:rsidP="00030381">
      <w:pPr>
        <w:spacing w:line="276" w:lineRule="auto"/>
        <w:jc w:val="both"/>
        <w:rPr>
          <w:rFonts w:ascii="Calibri" w:hAnsi="Calibri" w:cs="Arial"/>
          <w:b/>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63 B</w:t>
      </w:r>
      <w:r w:rsidRPr="00030381">
        <w:rPr>
          <w:rFonts w:ascii="Calibri" w:hAnsi="Calibri" w:cs="Arial"/>
          <w:b/>
          <w:sz w:val="20"/>
          <w:szCs w:val="20"/>
        </w:rPr>
        <w:br/>
        <w:t>/KLAUZULA ZASAD USTALENIA ODSZKODOWANIA - TECHNOLOGIE/</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 każdym przypadku odszkodowanie obejmować będzie również koszty wynikające z konieczności dostosowania naprawianego/odbudowywanego mienia (w tym w szczególności w zakresie technologii </w:t>
      </w:r>
      <w:r w:rsidRPr="00030381">
        <w:rPr>
          <w:rFonts w:ascii="Calibri" w:hAnsi="Calibri" w:cs="Arial"/>
          <w:sz w:val="20"/>
          <w:szCs w:val="20"/>
        </w:rPr>
        <w:br/>
        <w:t>i materiałów) do przepisów wynikających z norm bezwzględnie obowiązujących w momencie dokonywania naprawy/odbudowy.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Dodatkowy limit odpowiedzialności ponad sumę ubezpieczenia wynosi 2.000.000 zł.</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sz w:val="20"/>
          <w:szCs w:val="20"/>
        </w:rPr>
      </w:pPr>
      <w:r w:rsidRPr="00030381">
        <w:rPr>
          <w:rFonts w:ascii="Calibri" w:hAnsi="Calibri" w:cs="Arial"/>
          <w:b/>
          <w:bCs/>
          <w:sz w:val="20"/>
          <w:szCs w:val="20"/>
        </w:rPr>
        <w:t xml:space="preserve">KLAUZULA 63 C </w:t>
      </w:r>
      <w:r w:rsidRPr="00030381">
        <w:rPr>
          <w:rFonts w:ascii="Calibri" w:hAnsi="Calibri" w:cs="Arial"/>
          <w:b/>
          <w:bCs/>
          <w:sz w:val="20"/>
          <w:szCs w:val="20"/>
        </w:rPr>
        <w:br/>
        <w:t>/KLAUZULA ZASAD USTALENIA ODSZKODOWANIA – ELEMENTY INNE/</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 każdym przypadku odszkodowanie obejmować będzie również koszty wynikające z konieczności demontażu i ponownego montażu, przebudowy lub dostosowania elementów nieuszkodzonych ubezpieczonego mienia, jeżeli jest to niezbędne do dokonania naprawy lub wymiany elementów uszkodzonych.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Dodatkowy limit odpowiedzialności ponad sumę ubezpieczenia wynosi 2.000.000 zł.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65 A</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ROZLICZENIA KOSZTÓW SZKODY/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Postanowienia ogólnych lub szczególnych warunków ubezpieczenia odnoszące się do weryfikacji kosztów odbudowy, remontu lub naprawy do poziomu cen średnich nie mają zastosowania jeśli taka odbudowa, remont lub naprawa wykonywana jest przez firmę zewnętrzną, która stale świadczy na rzecz Ubezpieczonego usługi (np. w oparciu o umowę o stałej współpracy - tzw. umowa serwisowa) lub została wybrana w jednym z trybów przewidzianych prawem zamówień publicznych, lub w drodze zapytań ofertowych, lub w inny sposób, uzasadniający w danym przypadku wybór konkretnego Wykonawcy, lub w trybie awaryjnym wynikającym z konieczności niezwłocznego usunięcia szkody.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Wysokość odszkodowania określa się w takich przypadkach na podstawie kosztów wynikających z dokumentacji wyboru Wykonawcy.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Postanowienie to stosuje się odpowiednio do kosztów naprawienia szkody we wszelkich kategoriach mienia objętych ochroną.</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66</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KOPII DOKUMENTÓW/</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uzna za wystarczające w procesie likwidacji szkody kopie wszelkich wymaganych dokumentów, do dostarczenia których zobowiązany jest Ubezpieczający/Ubezpieczony, pod warunkiem potwierdzenia ich za zgodność z oryginałem przez osoby do tego uprawnione.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68</w:t>
      </w:r>
      <w:r w:rsidRPr="00030381">
        <w:rPr>
          <w:rFonts w:ascii="Calibri" w:hAnsi="Calibri" w:cs="Arial"/>
          <w:b/>
          <w:sz w:val="20"/>
          <w:szCs w:val="20"/>
        </w:rPr>
        <w:br/>
        <w:t>/KLAUZULA LIKWIDACJI SZKÓD DROBNYCH/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 przypadku wystąpienia szkody drobnej, której szacowana wartość </w:t>
      </w:r>
      <w:r w:rsidRPr="004325FC">
        <w:rPr>
          <w:rFonts w:ascii="Calibri" w:hAnsi="Calibri" w:cs="Arial"/>
          <w:sz w:val="20"/>
          <w:szCs w:val="20"/>
        </w:rPr>
        <w:t>nie przekracza 5 000 zł,</w:t>
      </w:r>
      <w:r w:rsidRPr="00030381">
        <w:rPr>
          <w:rFonts w:ascii="Calibri" w:hAnsi="Calibri" w:cs="Arial"/>
          <w:sz w:val="20"/>
          <w:szCs w:val="20"/>
        </w:rPr>
        <w:t xml:space="preserve"> Ubezpieczający/Ubezpieczony może przeprowadzić proces likwidacji szkody samodzielnie lub poprzez</w:t>
      </w:r>
      <w:r w:rsidRPr="00030381">
        <w:rPr>
          <w:rFonts w:ascii="Calibri" w:hAnsi="Calibri" w:cs="Arial"/>
          <w:sz w:val="20"/>
          <w:szCs w:val="20"/>
        </w:rPr>
        <w:br/>
        <w:t xml:space="preserve">wyspecjalizowany serwis, bez konieczności dokonania oględzin przez Ubezpieczyciela. W razie stwierdzenia szkód z tytułu kradzieży z włamaniem, rabunku lub posiadających znamiona przestępstwa, Ubezpieczający/Ubezpieczony przed rozpoczęciem likwidacji szkody zobowiązany jest niezwłocznie powiadomić jednostkę Policji.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Obowiązki dotyczące konieczności zgłoszenia szkody Ubezpieczycielowi nie mają zastosowania.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Dokumentami które należy przedstawić Ubezpieczycielowi, potwierdzającymi fakt powstania szkody drobnej i wysokości poniesionych strat są:</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zgłoszenie szkody uwzględniające datę, miejsce i okoliczności powstania szkody, wraz z podstawową dokumentacją zdjęciową;</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rachunki za naprawę lub zakup części, albo kalkulacja kosztów, w przypadku gdy naprawa dokonywana jest przez służby wewnętrzne;</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notatka policyjna (w przypadku szkód powstałych w wyniku czynu o znamionach przestępstwa).</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69</w:t>
      </w:r>
      <w:r w:rsidRPr="00030381">
        <w:rPr>
          <w:rFonts w:ascii="Calibri" w:hAnsi="Calibri" w:cs="Arial"/>
          <w:b/>
          <w:sz w:val="20"/>
          <w:szCs w:val="20"/>
        </w:rPr>
        <w:br/>
        <w:t>/KLAUZULA USTALENIA WYSOKOŚCI SZKODY/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Wysokość szkody ustala się na podstawie cen z dnia ustalenia odszkodowania.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71</w:t>
      </w:r>
      <w:r w:rsidRPr="00030381">
        <w:rPr>
          <w:rFonts w:ascii="Calibri" w:hAnsi="Calibri" w:cs="Arial"/>
          <w:b/>
          <w:sz w:val="20"/>
          <w:szCs w:val="20"/>
        </w:rPr>
        <w:br/>
        <w:t>/KLAUZULA USTALENIA OKOLICZNOŚCI SZKODY/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Ubezpieczyciel jest zobowiązany – po otrzymaniu zawiadomienia o wypadku ubezpieczeniowym - prowadzić postępowanie likwidacyjne zmierzające do ustalenia i wyjaśnienia okoliczności związanych ze szkodą oraz wysokością szkody, w szczególności wypłacić odszkodowanie bez względu na toczące się w związku ze szkodą inne postępowanie, w tym sądowe lub przygotowawcze.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72 </w:t>
      </w:r>
      <w:r w:rsidRPr="00030381">
        <w:rPr>
          <w:rFonts w:ascii="Calibri" w:hAnsi="Calibri" w:cs="Arial"/>
          <w:b/>
          <w:sz w:val="20"/>
          <w:szCs w:val="20"/>
        </w:rPr>
        <w:br/>
        <w:t>/KLAUZULA BRAKU POTRĄCEŃ/</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Odszkodowania będą wypłacane bez jakichkolwiek potrąceń wynikających z faktycznego zużycia, amortyzacji, umorzenia czy też wieku przedmiotu ubezpieczenia itp., tj. do wysokości określonej </w:t>
      </w:r>
      <w:r w:rsidRPr="00030381">
        <w:rPr>
          <w:rFonts w:ascii="Calibri" w:hAnsi="Calibri" w:cs="Arial"/>
          <w:sz w:val="20"/>
          <w:szCs w:val="20"/>
        </w:rPr>
        <w:br/>
        <w:t xml:space="preserve">w umowie sumy ubezpieczenia mienia. </w:t>
      </w:r>
    </w:p>
    <w:p w:rsidR="00485C10" w:rsidRPr="00030381" w:rsidRDefault="00485C10" w:rsidP="00030381">
      <w:pPr>
        <w:spacing w:line="276" w:lineRule="auto"/>
        <w:rPr>
          <w:rFonts w:ascii="Calibri" w:hAnsi="Calibri" w:cs="Arial"/>
          <w:sz w:val="20"/>
          <w:szCs w:val="20"/>
        </w:rPr>
      </w:pPr>
    </w:p>
    <w:p w:rsidR="00485C10" w:rsidRPr="004835A7" w:rsidRDefault="00485C10" w:rsidP="004835A7">
      <w:pPr>
        <w:pStyle w:val="LucaCash"/>
        <w:spacing w:line="276" w:lineRule="auto"/>
        <w:jc w:val="center"/>
        <w:rPr>
          <w:rFonts w:ascii="Calibri" w:hAnsi="Calibri"/>
          <w:sz w:val="20"/>
        </w:rPr>
      </w:pPr>
      <w:r w:rsidRPr="004835A7">
        <w:rPr>
          <w:rFonts w:ascii="Calibri" w:hAnsi="Calibri"/>
          <w:b/>
          <w:sz w:val="20"/>
        </w:rPr>
        <w:t>KLAUZULA EIB 73</w:t>
      </w:r>
      <w:r w:rsidRPr="004835A7">
        <w:rPr>
          <w:rFonts w:ascii="Calibri" w:hAnsi="Calibri"/>
          <w:b/>
          <w:sz w:val="20"/>
        </w:rPr>
        <w:br/>
        <w:t>/KLAUZULA ZASADY PROPORCJI (KLAUZULA LEEWAY)/</w:t>
      </w:r>
    </w:p>
    <w:p w:rsidR="00485C10" w:rsidRPr="004835A7" w:rsidRDefault="00485C10" w:rsidP="004835A7">
      <w:pPr>
        <w:autoSpaceDE w:val="0"/>
        <w:autoSpaceDN w:val="0"/>
        <w:adjustRightInd w:val="0"/>
        <w:spacing w:line="276" w:lineRule="auto"/>
        <w:jc w:val="both"/>
        <w:rPr>
          <w:rFonts w:ascii="Calibri" w:hAnsi="Calibri" w:cs="Verdana"/>
          <w:i/>
          <w:iCs/>
          <w:color w:val="000000"/>
          <w:sz w:val="20"/>
          <w:szCs w:val="20"/>
        </w:rPr>
      </w:pPr>
      <w:r w:rsidRPr="004835A7">
        <w:rPr>
          <w:rFonts w:ascii="Calibri" w:hAnsi="Calibri" w:cs="Verdana"/>
          <w:i/>
          <w:iCs/>
          <w:color w:val="000000"/>
          <w:sz w:val="20"/>
          <w:szCs w:val="20"/>
        </w:rPr>
        <w:t>Strony uzgodniły, że:</w:t>
      </w:r>
    </w:p>
    <w:p w:rsidR="00485C10" w:rsidRPr="004835A7" w:rsidRDefault="00485C10" w:rsidP="008E2A06">
      <w:pPr>
        <w:numPr>
          <w:ilvl w:val="0"/>
          <w:numId w:val="47"/>
        </w:numPr>
        <w:spacing w:line="276" w:lineRule="auto"/>
        <w:ind w:left="284" w:hanging="284"/>
        <w:jc w:val="both"/>
        <w:rPr>
          <w:rFonts w:ascii="Calibri" w:hAnsi="Calibri"/>
          <w:sz w:val="20"/>
          <w:szCs w:val="20"/>
        </w:rPr>
      </w:pPr>
      <w:r w:rsidRPr="004835A7">
        <w:rPr>
          <w:rFonts w:ascii="Calibri" w:hAnsi="Calibri"/>
          <w:sz w:val="20"/>
          <w:szCs w:val="20"/>
        </w:rPr>
        <w:t xml:space="preserve">W przypadku ubezpieczenia mienia wg wartości odtworzeniowej odszkodowanie zostanie pomniejszone w takim stosunku, w jakim suma ubezpieczenia danego przedmiotu pozostaje do jego wartości odtworzeniowej w dniu szkody, jeżeli w dniu szkody wartość odtworzeniowa przekroczy 130 % zgłoszonej sumy ubezpieczenia. </w:t>
      </w:r>
    </w:p>
    <w:p w:rsidR="00485C10" w:rsidRPr="004835A7" w:rsidRDefault="00485C10" w:rsidP="008E2A06">
      <w:pPr>
        <w:numPr>
          <w:ilvl w:val="0"/>
          <w:numId w:val="47"/>
        </w:numPr>
        <w:spacing w:line="276" w:lineRule="auto"/>
        <w:ind w:left="284" w:hanging="284"/>
        <w:jc w:val="both"/>
        <w:rPr>
          <w:rFonts w:ascii="Calibri" w:hAnsi="Calibri"/>
          <w:sz w:val="20"/>
          <w:szCs w:val="20"/>
        </w:rPr>
      </w:pPr>
      <w:r w:rsidRPr="004835A7">
        <w:rPr>
          <w:rFonts w:ascii="Calibri" w:hAnsi="Calibri"/>
          <w:sz w:val="20"/>
          <w:szCs w:val="20"/>
        </w:rPr>
        <w:t>Zasady proporcji nie stosuje się:</w:t>
      </w:r>
    </w:p>
    <w:p w:rsidR="00485C10" w:rsidRPr="004835A7" w:rsidRDefault="00485C10" w:rsidP="008E2A06">
      <w:pPr>
        <w:numPr>
          <w:ilvl w:val="0"/>
          <w:numId w:val="48"/>
        </w:numPr>
        <w:spacing w:line="276" w:lineRule="auto"/>
        <w:jc w:val="both"/>
        <w:rPr>
          <w:rFonts w:ascii="Calibri" w:hAnsi="Calibri"/>
          <w:sz w:val="20"/>
          <w:szCs w:val="20"/>
        </w:rPr>
      </w:pPr>
      <w:r w:rsidRPr="004835A7">
        <w:rPr>
          <w:rFonts w:ascii="Calibri" w:hAnsi="Calibri"/>
          <w:sz w:val="20"/>
          <w:szCs w:val="20"/>
        </w:rPr>
        <w:t>dla mienia ubezpieczonego wg wartości księgowej brutto, o ile wartość przedmiotu ubezpieczenia odpowiada zapisom w ewidencji księgowej ubezpieczonego;</w:t>
      </w:r>
    </w:p>
    <w:p w:rsidR="00485C10" w:rsidRPr="004835A7" w:rsidRDefault="00485C10" w:rsidP="008E2A06">
      <w:pPr>
        <w:pStyle w:val="LucaCash"/>
        <w:numPr>
          <w:ilvl w:val="0"/>
          <w:numId w:val="48"/>
        </w:numPr>
        <w:spacing w:line="276" w:lineRule="auto"/>
        <w:jc w:val="both"/>
        <w:rPr>
          <w:rFonts w:ascii="Calibri" w:hAnsi="Calibri"/>
          <w:sz w:val="20"/>
        </w:rPr>
      </w:pPr>
      <w:r w:rsidRPr="004835A7">
        <w:rPr>
          <w:rFonts w:ascii="Calibri" w:hAnsi="Calibri"/>
          <w:sz w:val="20"/>
        </w:rPr>
        <w:t>dla mienia ubezpieczonego w systemie sum zmiennych;</w:t>
      </w:r>
    </w:p>
    <w:p w:rsidR="00485C10" w:rsidRPr="004835A7" w:rsidRDefault="00485C10" w:rsidP="008E2A06">
      <w:pPr>
        <w:pStyle w:val="LucaCash"/>
        <w:numPr>
          <w:ilvl w:val="0"/>
          <w:numId w:val="48"/>
        </w:numPr>
        <w:spacing w:line="276" w:lineRule="auto"/>
        <w:jc w:val="both"/>
        <w:rPr>
          <w:rFonts w:ascii="Calibri" w:hAnsi="Calibri"/>
          <w:sz w:val="20"/>
        </w:rPr>
      </w:pPr>
      <w:r w:rsidRPr="004835A7">
        <w:rPr>
          <w:rFonts w:ascii="Calibri" w:hAnsi="Calibri"/>
          <w:sz w:val="20"/>
        </w:rPr>
        <w:t>jeżeli wysokość szkody nie przekracza 30% wartości przedmiotu ubezpieczenia.</w:t>
      </w:r>
    </w:p>
    <w:p w:rsidR="00485C10" w:rsidRPr="00030381" w:rsidRDefault="00485C10" w:rsidP="00030381">
      <w:pPr>
        <w:spacing w:line="276" w:lineRule="auto"/>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74</w:t>
      </w:r>
      <w:r w:rsidRPr="00030381">
        <w:rPr>
          <w:rFonts w:ascii="Calibri" w:hAnsi="Calibri" w:cs="Arial"/>
          <w:b/>
          <w:sz w:val="20"/>
          <w:szCs w:val="20"/>
        </w:rPr>
        <w:br/>
        <w:t>/KLAUZULA ODSTĄPIENIA OD ODTWORZENIA MIENIA/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Ubezpieczony ma prawo podjąć decyzję o rezygnacji z naprawy, zakupu bądź odbudowy uszkodzonego lub zniszczonego mienia, odbudowie zniszczonego budynku lub budowli w innej lokalizacji, bądź też </w:t>
      </w:r>
      <w:r w:rsidRPr="00030381">
        <w:rPr>
          <w:rFonts w:ascii="Calibri" w:hAnsi="Calibri" w:cs="Arial"/>
          <w:sz w:val="20"/>
          <w:szCs w:val="20"/>
        </w:rPr>
        <w:br/>
        <w:t>o wykorzystaniu naprawionego, zakupionego lub odbudowanego mienia w innych celach niż dotychczas, a Ubezpieczyciel w takim wypadku nie ograniczy odszkodowania bądź nie uchyli się od odpowiedzialności. W takim wypadku odszkodowanie wypłacane będzie tak jakby nastąpiła naprawa, zakup bądź odbudowa mienia, zgodnie z warunkami umowy ubezpieczenia, na podstawie przewidywanych kosztów takich działań (tzw. wypłata w miejsce zastąpienia).</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75</w:t>
      </w:r>
      <w:r w:rsidRPr="00030381">
        <w:rPr>
          <w:rFonts w:ascii="Calibri" w:hAnsi="Calibri" w:cs="Arial"/>
          <w:b/>
          <w:sz w:val="20"/>
          <w:szCs w:val="20"/>
        </w:rPr>
        <w:br/>
        <w:t xml:space="preserve">/KLAUZULA </w:t>
      </w:r>
      <w:r w:rsidRPr="00030381">
        <w:rPr>
          <w:rFonts w:ascii="Calibri" w:hAnsi="Calibri" w:cs="Arial"/>
          <w:b/>
          <w:bCs/>
          <w:sz w:val="20"/>
          <w:szCs w:val="20"/>
        </w:rPr>
        <w:t>KOSZTÓW DODATKOWYCH</w:t>
      </w:r>
      <w:r w:rsidRPr="00030381">
        <w:rPr>
          <w:rFonts w:ascii="Calibri" w:hAnsi="Calibri" w:cs="Arial"/>
          <w:b/>
          <w:sz w:val="20"/>
          <w:szCs w:val="20"/>
        </w:rPr>
        <w:t>/</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587CCB">
      <w:pPr>
        <w:pStyle w:val="ListParagraph"/>
        <w:numPr>
          <w:ilvl w:val="0"/>
          <w:numId w:val="38"/>
        </w:numPr>
        <w:spacing w:after="0" w:line="276" w:lineRule="auto"/>
        <w:jc w:val="both"/>
        <w:rPr>
          <w:rFonts w:cs="Arial"/>
          <w:sz w:val="20"/>
        </w:rPr>
      </w:pPr>
      <w:r w:rsidRPr="00030381">
        <w:rPr>
          <w:rFonts w:cs="Arial"/>
          <w:sz w:val="20"/>
        </w:rPr>
        <w:t>Ubezpieczyciel pokrywa uzasadnione i poniesione koszty, o których mowa poniżej:</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koszty zabezpieczenia ubezpieczonego mienia przed szkodą w przypadku zagrożenia wystąpienia zdarzenia objętego zakresem ubezpieczenia – w granicach sumy ubezpieczenia,</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koszty związane z ratunkiem ubezpieczonego i dotkniętego szkodą mienia, mające na celu niedopuszczenie do zwiększenia strat – w granicach sumy ubezpieczenia,</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 xml:space="preserve">koszty uprzątnięcia pozostałości po szkodzie, łącznie z kosztami rozbiórki i demontażu części niezdatnych do użytku, w tym wyburzania i odgruzowywania, utylizacji, złomowania, usunięcia rumowiska, oszalowania lub umocnienia oraz wywiezienia pozostałości: </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 xml:space="preserve">zwiększone koszty odtworzenia maszyn, urządzeń lub ich elementów wykonanych na specjalne zamówienie, powstałe w wyniku trudności z ich ponownym zakupem, odbudową, naprawą, montażem: </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 xml:space="preserve">koszty pracy w godzinach nadliczbowych, nocnych i dniach wolnych od pracy oraz frachtu ekspresowego (za wyjątkiem lotniczego), pod warunkiem, że takie koszty są poniesione </w:t>
      </w:r>
      <w:r w:rsidRPr="00030381">
        <w:rPr>
          <w:rFonts w:ascii="Calibri" w:hAnsi="Calibri" w:cs="Arial"/>
          <w:sz w:val="20"/>
          <w:szCs w:val="20"/>
        </w:rPr>
        <w:br/>
        <w:t>w związku ze szkodą za którą Ubezpieczyciel ponosi odpowiedzialność na mocy postanowień umowy:</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koszty związane ze zmianami budowlanymi, jak również demontażem i ponownym montażem nieuszkodzonego mienia, wykonanymi w celu odzyskania lub naprawy mienia dotkniętego szkodą oraz składowaniem tego mienia:</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485C10" w:rsidRPr="00030381" w:rsidRDefault="00485C10" w:rsidP="00587CCB">
      <w:pPr>
        <w:numPr>
          <w:ilvl w:val="0"/>
          <w:numId w:val="37"/>
        </w:numPr>
        <w:spacing w:line="276" w:lineRule="auto"/>
        <w:jc w:val="both"/>
        <w:rPr>
          <w:rFonts w:ascii="Calibri" w:hAnsi="Calibri" w:cs="Arial"/>
          <w:sz w:val="20"/>
          <w:szCs w:val="20"/>
        </w:rPr>
      </w:pPr>
      <w:r w:rsidRPr="00030381">
        <w:rPr>
          <w:rFonts w:ascii="Calibri" w:hAnsi="Calibri" w:cs="Arial"/>
          <w:sz w:val="20"/>
          <w:szCs w:val="20"/>
        </w:rPr>
        <w:t>koszty utraty mediów (np. woda, para, gaz) związane ze szkodą, za którą Ubezpieczyciel ponosi odpowiedzialność na mocy postanowień umowy:</w:t>
      </w:r>
    </w:p>
    <w:p w:rsidR="00485C10" w:rsidRPr="00030381" w:rsidRDefault="00485C10" w:rsidP="00587CCB">
      <w:pPr>
        <w:numPr>
          <w:ilvl w:val="0"/>
          <w:numId w:val="31"/>
        </w:numPr>
        <w:spacing w:line="276" w:lineRule="auto"/>
        <w:jc w:val="both"/>
        <w:rPr>
          <w:rFonts w:ascii="Calibri" w:hAnsi="Calibri" w:cs="Arial"/>
          <w:sz w:val="20"/>
          <w:szCs w:val="20"/>
        </w:rPr>
      </w:pPr>
      <w:r w:rsidRPr="00030381">
        <w:rPr>
          <w:rFonts w:ascii="Calibri" w:hAnsi="Calibri" w:cs="Arial"/>
          <w:sz w:val="20"/>
          <w:szCs w:val="20"/>
        </w:rPr>
        <w:t>dodatkowy limit w wysokości 200.000,00 zł na zdarzenie niezależnie od sumy ubezpieczenia.</w:t>
      </w:r>
    </w:p>
    <w:p w:rsidR="00485C10" w:rsidRPr="00030381" w:rsidRDefault="00485C10" w:rsidP="00587CCB">
      <w:pPr>
        <w:pStyle w:val="ListParagraph"/>
        <w:numPr>
          <w:ilvl w:val="0"/>
          <w:numId w:val="38"/>
        </w:numPr>
        <w:spacing w:after="0" w:line="276" w:lineRule="auto"/>
        <w:jc w:val="both"/>
        <w:rPr>
          <w:rFonts w:cs="Arial"/>
          <w:iCs/>
          <w:sz w:val="20"/>
        </w:rPr>
      </w:pPr>
      <w:r w:rsidRPr="00030381">
        <w:rPr>
          <w:rFonts w:cs="Arial"/>
          <w:iCs/>
          <w:sz w:val="20"/>
        </w:rPr>
        <w:t>Koszty, o których mowa w ust. 1 pkt 1) i 2), Ubezpieczyciel pokrywa bez względu na wynik działań zabezpieczających i ratowniczych.</w:t>
      </w:r>
    </w:p>
    <w:p w:rsidR="00485C10" w:rsidRPr="00030381" w:rsidRDefault="00485C10" w:rsidP="00587CCB">
      <w:pPr>
        <w:pStyle w:val="ListParagraph"/>
        <w:numPr>
          <w:ilvl w:val="0"/>
          <w:numId w:val="38"/>
        </w:numPr>
        <w:spacing w:after="0" w:line="276" w:lineRule="auto"/>
        <w:jc w:val="both"/>
        <w:rPr>
          <w:rFonts w:cs="Arial"/>
          <w:iCs/>
          <w:sz w:val="20"/>
        </w:rPr>
      </w:pPr>
      <w:r w:rsidRPr="00030381">
        <w:rPr>
          <w:rFonts w:cs="Arial"/>
          <w:sz w:val="20"/>
        </w:rPr>
        <w:t>Jeżeli koszty, o których mowa w ust.1, nie zostaną pokryte w pełni lub w części w granicach określonych w ust.1, Ubezpieczyciel pokryje całość lub pozostałą część kosztów w ramach dodatkowego limitu odpowiedzialności  – nie więcej niż łącznie w okresie ubezpieczenia 500.000,00 zł.</w:t>
      </w:r>
    </w:p>
    <w:p w:rsidR="00485C10" w:rsidRPr="00030381" w:rsidRDefault="00485C10" w:rsidP="00587CCB">
      <w:pPr>
        <w:pStyle w:val="ListParagraph"/>
        <w:numPr>
          <w:ilvl w:val="0"/>
          <w:numId w:val="38"/>
        </w:numPr>
        <w:spacing w:after="0" w:line="276" w:lineRule="auto"/>
        <w:jc w:val="both"/>
        <w:rPr>
          <w:rFonts w:cs="Arial"/>
          <w:sz w:val="20"/>
        </w:rPr>
      </w:pPr>
      <w:r w:rsidRPr="00030381">
        <w:rPr>
          <w:rFonts w:cs="Arial"/>
          <w:sz w:val="20"/>
        </w:rPr>
        <w:t>Limity odpowiedzialności przewidziane w niniejszej klauzuli nie mają zastosowania wtedy, gdy działania wiążące się z kosztami, o których mowa w niniejszej klauzuli, zostały podjęte na polecenie Ubezpieczyciela.</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77</w:t>
      </w:r>
      <w:r w:rsidRPr="00030381">
        <w:rPr>
          <w:rFonts w:ascii="Calibri" w:hAnsi="Calibri" w:cs="Arial"/>
          <w:b/>
          <w:sz w:val="20"/>
          <w:szCs w:val="20"/>
        </w:rPr>
        <w:br/>
        <w:t>/KLAUZULA RZECZOZNAWCÓW/</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ramach dodatkowego limitu Ubezpieczyciel dodatkowo pokryje konieczne i uzasadnione koszty rzeczoznawców poniesione przez Ubezpieczającego, związane z ustaleniem przyczyny, zakresu i rozmiaru szkody. Zasięgnięcie opinii rzeczoznawcy wymaga zgody Ubezpieczyciela, przy czym brak zgody może być uzasadniony wyłącznie ważnymi względami, zaś brak sprzeciwu Ubezpieczyciela w terminie 3 dni roboczych uważa się za wyrażenie zgody.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Limit odpowiedzialności w wysokości 100.000,00 zł.</w:t>
      </w:r>
    </w:p>
    <w:p w:rsidR="00485C10"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78</w:t>
      </w:r>
      <w:r w:rsidRPr="00030381">
        <w:rPr>
          <w:rFonts w:ascii="Calibri" w:hAnsi="Calibri" w:cs="Arial"/>
          <w:b/>
          <w:sz w:val="20"/>
          <w:szCs w:val="20"/>
        </w:rPr>
        <w:br/>
        <w:t>/KLAUZULA POTRĄCEŃ ZUŻYCIA TECHNICZNEGO/</w:t>
      </w:r>
    </w:p>
    <w:p w:rsidR="00485C10" w:rsidRPr="00030381" w:rsidRDefault="00485C10" w:rsidP="00030381">
      <w:pPr>
        <w:spacing w:line="276" w:lineRule="auto"/>
        <w:jc w:val="both"/>
        <w:rPr>
          <w:rFonts w:ascii="Calibri" w:hAnsi="Calibri" w:cs="Arial"/>
          <w:i/>
          <w:iCs/>
          <w:sz w:val="20"/>
          <w:szCs w:val="20"/>
        </w:rPr>
      </w:pPr>
      <w:r w:rsidRPr="00030381">
        <w:rPr>
          <w:rFonts w:ascii="Calibri" w:hAnsi="Calibri" w:cs="Arial"/>
          <w:i/>
          <w:iCs/>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Jeżeli warunki ubezpieczenia przewidują potrącanie faktycznego zużycia technicznego, to odszkodowania będą wypłacane przy uwzględnieniu procentowo wyrażonego zużycia technicznego przedmiotu szkody w wysokości określonej w umowie ubezpieczenia, jednak potrącenia te będą miały zastosowanie wyłącznie do przedmiotu szkody. Koszty związane z montażem, demontażem na stanowisku pracy, koszty transportu lub inne koszty zasadnie wchodzące w skład roszczenia nie będą korygowane o zużycie techniczne.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Równocześnie pojęcie wartości rzeczywistej stosowane w warunkach ubezpieczenia będzie interpretowane z uwzględnieniem niniejszej klauzuli.</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92</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ROSZCZEŃ REGRESOWYCH/</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Na Ubezpieczyciela nie przechodzą roszczenia regresowe do podmiotów zależnych </w:t>
      </w:r>
      <w:r w:rsidRPr="00030381">
        <w:rPr>
          <w:rFonts w:ascii="Calibri" w:hAnsi="Calibri" w:cs="Arial"/>
          <w:sz w:val="20"/>
          <w:szCs w:val="20"/>
        </w:rPr>
        <w:br/>
        <w:t>i powiązanych bezpośrednio lub pośrednio kapitałowo z Ubezpieczającym lub z którymi Ubezpieczający jest powiązany bezpośrednio lub pośrednio kapitałowo oraz do podmiotów wchodzących w skład tej samej grupy kapitałowej (np. holdingu) co Ubezpieczający, jednostek organizacyjnych powiązanych z tą samą jednostką samorządu terytorialnego, jak również do pracowników Ubezpieczającego i powyższych podmiotów.</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93</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WYKŁADNI UMOWY/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Wszelkie postanowienia niniejszej umowy będą interpretowane z uwzględnieniem specyfiki działalności Ubezpieczonego. W przypadku rozbieżności pomiędzy treścią umowy a ogólnymi warunkami ubezpieczenia lub innymi wzorcami umownymi, które mają zastosowanie do treści niniejszego stosunku prawnego wynikającego z przedmiotowej umowy ubezpieczenia, zastosowanie znajdą odpowiednie postanowienia umowy. Jednakże w przypadku, w którym postanowienia ogólnych warunków ubezpieczenia lub wzorców umownych będą przewidywały warunki korzystniejsze od określonych w przedmiotowej umowie stosuje się postanowienia ogólnych warunków ubezpieczenia.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EIB 94</w:t>
      </w: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PRZEOCZENIA/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Przeoczenie istotnych informacji i nie dostarczenie ich w wymaganym terminie Ubezpieczycielowi nie będzie miało wpływu na trwałość ochrony ubezpieczeniowej, wypłatę odszkodowania, ograniczenie wypłaty odszkodowania, itp.. chyba, że nieprzekazanie tych informacji jest skutkiem winy umyślnej.</w:t>
      </w:r>
    </w:p>
    <w:p w:rsidR="00485C10"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Ubezpieczony jest zobowiązany uzupełnić brakujące informacje niezwłocznie po stwierdzeniu przeoczenia.</w:t>
      </w:r>
    </w:p>
    <w:p w:rsidR="00485C10" w:rsidRDefault="00485C10" w:rsidP="00030381">
      <w:pPr>
        <w:spacing w:line="276" w:lineRule="auto"/>
        <w:jc w:val="both"/>
        <w:rPr>
          <w:rFonts w:ascii="Calibri" w:hAnsi="Calibri" w:cs="Arial"/>
          <w:sz w:val="20"/>
          <w:szCs w:val="20"/>
        </w:rPr>
      </w:pPr>
    </w:p>
    <w:p w:rsidR="00485C10" w:rsidRPr="00641371" w:rsidRDefault="00485C10" w:rsidP="00641371">
      <w:pPr>
        <w:jc w:val="center"/>
        <w:rPr>
          <w:rFonts w:ascii="Calibri" w:hAnsi="Calibri"/>
          <w:b/>
          <w:sz w:val="20"/>
          <w:szCs w:val="20"/>
        </w:rPr>
      </w:pPr>
      <w:r w:rsidRPr="00641371">
        <w:rPr>
          <w:rFonts w:ascii="Calibri" w:hAnsi="Calibri"/>
          <w:b/>
          <w:sz w:val="20"/>
          <w:szCs w:val="20"/>
        </w:rPr>
        <w:t>KLAUZULA - UBEZPIECZENIE LAMP OD WSZYSTKICH RYZYK</w:t>
      </w:r>
    </w:p>
    <w:p w:rsidR="00485C10" w:rsidRPr="00641371" w:rsidRDefault="00485C10" w:rsidP="00641371">
      <w:pPr>
        <w:pStyle w:val="BodyText"/>
        <w:rPr>
          <w:rFonts w:ascii="Calibri" w:hAnsi="Calibri"/>
          <w:sz w:val="20"/>
          <w:szCs w:val="20"/>
        </w:rPr>
      </w:pPr>
      <w:r w:rsidRPr="00641371">
        <w:rPr>
          <w:rFonts w:ascii="Calibri" w:hAnsi="Calibri"/>
          <w:sz w:val="20"/>
          <w:szCs w:val="20"/>
        </w:rPr>
        <w:t xml:space="preserve">Z zachowaniem pozostałych niezmienionych niniejszą klauzulą postanowień ogólnych warunków ubezpieczenia oraz innych postanowień umowy ubezpieczenia, ustala się, iż odpowiedzialność Ubezpieczyciela za utratę lub uszkodzenie lamp obejmuje wszystkie ryzyka na następujących warunkach: </w:t>
      </w:r>
    </w:p>
    <w:p w:rsidR="00485C10" w:rsidRPr="00641371" w:rsidRDefault="00485C10" w:rsidP="008E2A06">
      <w:pPr>
        <w:pStyle w:val="BodyText"/>
        <w:widowControl w:val="0"/>
        <w:numPr>
          <w:ilvl w:val="0"/>
          <w:numId w:val="49"/>
        </w:numPr>
        <w:spacing w:after="0"/>
        <w:ind w:left="567" w:hanging="283"/>
        <w:jc w:val="both"/>
        <w:rPr>
          <w:rFonts w:ascii="Calibri" w:hAnsi="Calibri"/>
          <w:sz w:val="20"/>
          <w:szCs w:val="20"/>
        </w:rPr>
      </w:pPr>
      <w:r w:rsidRPr="00641371">
        <w:rPr>
          <w:rFonts w:ascii="Calibri" w:hAnsi="Calibri"/>
          <w:sz w:val="20"/>
          <w:szCs w:val="20"/>
        </w:rPr>
        <w:t>przy szkodach spowodowanych działaniem ognia, wody lub kradzieży z włamaniem oraz rabunku, odszkodowanie wypłacone będzie w pełnej wartości, tak samo jak za pozostałe części ubezpieczonego przedmiotu,</w:t>
      </w:r>
    </w:p>
    <w:p w:rsidR="00485C10" w:rsidRPr="00641371" w:rsidRDefault="00485C10" w:rsidP="008E2A06">
      <w:pPr>
        <w:pStyle w:val="BodyText"/>
        <w:widowControl w:val="0"/>
        <w:numPr>
          <w:ilvl w:val="0"/>
          <w:numId w:val="49"/>
        </w:numPr>
        <w:spacing w:after="0"/>
        <w:ind w:left="567" w:hanging="283"/>
        <w:jc w:val="both"/>
        <w:rPr>
          <w:rFonts w:ascii="Calibri" w:hAnsi="Calibri"/>
          <w:sz w:val="20"/>
          <w:szCs w:val="20"/>
        </w:rPr>
      </w:pPr>
      <w:r w:rsidRPr="00641371">
        <w:rPr>
          <w:rFonts w:ascii="Calibri" w:hAnsi="Calibri"/>
          <w:sz w:val="20"/>
          <w:szCs w:val="20"/>
        </w:rPr>
        <w:t>przy szkodach, które zostały spowodowane przez inne niż wymienione wyżej ryzyka wartość ubezpieczeniowa będzie zmniejszona z tytułu zużycia lamp do momentu wystąpienia szkody zgodnie ze współczynnikiem zużycia podanym w pkt a) - Tabelą nr 1 albo w odniesieniu do tomografów komputerowych zgodnie ze wzorem podanym w pkt. b).</w:t>
      </w:r>
    </w:p>
    <w:p w:rsidR="00485C10" w:rsidRPr="00641371" w:rsidRDefault="00485C10" w:rsidP="00641371">
      <w:pPr>
        <w:pStyle w:val="BodyText"/>
        <w:rPr>
          <w:rFonts w:ascii="Calibri" w:hAnsi="Calibri"/>
          <w:sz w:val="20"/>
          <w:szCs w:val="20"/>
        </w:rPr>
      </w:pPr>
      <w:r w:rsidRPr="00641371">
        <w:rPr>
          <w:rFonts w:ascii="Calibri" w:hAnsi="Calibri"/>
          <w:sz w:val="20"/>
          <w:szCs w:val="20"/>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032"/>
        <w:gridCol w:w="2126"/>
        <w:gridCol w:w="2052"/>
      </w:tblGrid>
      <w:tr w:rsidR="00485C10" w:rsidRPr="006A420F" w:rsidTr="00B96775">
        <w:trPr>
          <w:cantSplit/>
          <w:trHeight w:val="255"/>
        </w:trPr>
        <w:tc>
          <w:tcPr>
            <w:tcW w:w="5032" w:type="dxa"/>
            <w:vMerge w:val="restart"/>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a) Oznaczenie lamp</w:t>
            </w:r>
          </w:p>
          <w:p w:rsidR="00485C10" w:rsidRPr="006A420F" w:rsidRDefault="00485C10" w:rsidP="00B96775">
            <w:pPr>
              <w:jc w:val="center"/>
              <w:rPr>
                <w:rFonts w:ascii="Calibri" w:hAnsi="Calibri"/>
                <w:sz w:val="18"/>
                <w:szCs w:val="18"/>
              </w:rPr>
            </w:pPr>
            <w:r w:rsidRPr="006A420F">
              <w:rPr>
                <w:rFonts w:ascii="Calibri" w:hAnsi="Calibri"/>
                <w:sz w:val="18"/>
                <w:szCs w:val="18"/>
              </w:rPr>
              <w:t>(bez tomografów komputerowych – patrz pkt. b)</w:t>
            </w:r>
          </w:p>
        </w:tc>
        <w:tc>
          <w:tcPr>
            <w:tcW w:w="4178" w:type="dxa"/>
            <w:gridSpan w:val="2"/>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Zmniejszenie odszkodowania</w:t>
            </w:r>
          </w:p>
        </w:tc>
      </w:tr>
      <w:tr w:rsidR="00485C10" w:rsidRPr="006A420F" w:rsidTr="00B96775">
        <w:trPr>
          <w:cantSplit/>
          <w:trHeight w:val="255"/>
        </w:trPr>
        <w:tc>
          <w:tcPr>
            <w:tcW w:w="5032" w:type="dxa"/>
            <w:vMerge/>
            <w:vAlign w:val="center"/>
          </w:tcPr>
          <w:p w:rsidR="00485C10" w:rsidRPr="006A420F" w:rsidRDefault="00485C10" w:rsidP="00B96775">
            <w:pPr>
              <w:rPr>
                <w:rFonts w:ascii="Calibri" w:hAnsi="Calibri"/>
                <w:sz w:val="18"/>
                <w:szCs w:val="18"/>
              </w:rPr>
            </w:pPr>
          </w:p>
        </w:tc>
        <w:tc>
          <w:tcPr>
            <w:tcW w:w="2126"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po okresie użytkowania</w:t>
            </w:r>
          </w:p>
        </w:tc>
        <w:tc>
          <w:tcPr>
            <w:tcW w:w="2052"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miesięczny współczynnik</w:t>
            </w:r>
          </w:p>
        </w:tc>
      </w:tr>
      <w:tr w:rsidR="00485C10" w:rsidRPr="006A420F" w:rsidTr="00B96775">
        <w:tc>
          <w:tcPr>
            <w:tcW w:w="5032" w:type="dxa"/>
          </w:tcPr>
          <w:p w:rsidR="00485C10" w:rsidRPr="006A420F" w:rsidRDefault="00485C10" w:rsidP="008E2A06">
            <w:pPr>
              <w:numPr>
                <w:ilvl w:val="0"/>
                <w:numId w:val="50"/>
              </w:numPr>
              <w:jc w:val="both"/>
              <w:rPr>
                <w:rFonts w:ascii="Calibri" w:hAnsi="Calibri"/>
                <w:sz w:val="18"/>
                <w:szCs w:val="18"/>
              </w:rPr>
            </w:pPr>
            <w:r w:rsidRPr="006A420F">
              <w:rPr>
                <w:rFonts w:ascii="Calibri" w:hAnsi="Calibri"/>
                <w:sz w:val="18"/>
                <w:szCs w:val="18"/>
              </w:rPr>
              <w:t>Lampy rentgenowskie (poza medycyną)</w:t>
            </w:r>
          </w:p>
          <w:p w:rsidR="00485C10" w:rsidRPr="006A420F" w:rsidRDefault="00485C10" w:rsidP="008E2A06">
            <w:pPr>
              <w:numPr>
                <w:ilvl w:val="0"/>
                <w:numId w:val="50"/>
              </w:numPr>
              <w:jc w:val="both"/>
              <w:rPr>
                <w:rFonts w:ascii="Calibri" w:hAnsi="Calibri"/>
                <w:sz w:val="18"/>
                <w:szCs w:val="18"/>
              </w:rPr>
            </w:pPr>
            <w:r w:rsidRPr="006A420F">
              <w:rPr>
                <w:rFonts w:ascii="Calibri" w:hAnsi="Calibri"/>
                <w:sz w:val="18"/>
                <w:szCs w:val="18"/>
              </w:rPr>
              <w:t>Lampy laserowe (poza medycyną)</w:t>
            </w:r>
          </w:p>
        </w:tc>
        <w:tc>
          <w:tcPr>
            <w:tcW w:w="2126"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6 miesięcy</w:t>
            </w:r>
          </w:p>
        </w:tc>
        <w:tc>
          <w:tcPr>
            <w:tcW w:w="2052"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5,5 %</w:t>
            </w:r>
          </w:p>
        </w:tc>
      </w:tr>
      <w:tr w:rsidR="00485C10" w:rsidRPr="006A420F" w:rsidTr="00B96775">
        <w:tc>
          <w:tcPr>
            <w:tcW w:w="5032" w:type="dxa"/>
          </w:tcPr>
          <w:p w:rsidR="00485C10" w:rsidRPr="006A420F" w:rsidRDefault="00485C10" w:rsidP="008E2A06">
            <w:pPr>
              <w:numPr>
                <w:ilvl w:val="0"/>
                <w:numId w:val="50"/>
              </w:numPr>
              <w:jc w:val="both"/>
              <w:rPr>
                <w:rFonts w:ascii="Calibri" w:hAnsi="Calibri"/>
                <w:sz w:val="18"/>
                <w:szCs w:val="18"/>
              </w:rPr>
            </w:pPr>
            <w:r w:rsidRPr="006A420F">
              <w:rPr>
                <w:rFonts w:ascii="Calibri" w:hAnsi="Calibri"/>
                <w:sz w:val="18"/>
                <w:szCs w:val="18"/>
              </w:rPr>
              <w:t xml:space="preserve">Lampy rentgenowskie-anodowe  - w szpitalach, oddziałach radiologicznych, </w:t>
            </w:r>
          </w:p>
          <w:p w:rsidR="00485C10" w:rsidRPr="006A420F" w:rsidRDefault="00485C10" w:rsidP="008E2A06">
            <w:pPr>
              <w:numPr>
                <w:ilvl w:val="0"/>
                <w:numId w:val="50"/>
              </w:numPr>
              <w:jc w:val="both"/>
              <w:rPr>
                <w:rFonts w:ascii="Calibri" w:hAnsi="Calibri"/>
                <w:sz w:val="18"/>
                <w:szCs w:val="18"/>
              </w:rPr>
            </w:pPr>
            <w:r w:rsidRPr="006A420F">
              <w:rPr>
                <w:rFonts w:ascii="Calibri" w:hAnsi="Calibri"/>
                <w:sz w:val="18"/>
                <w:szCs w:val="18"/>
              </w:rPr>
              <w:t>Lampy laserowe (w medycynie),</w:t>
            </w:r>
          </w:p>
          <w:p w:rsidR="00485C10" w:rsidRPr="006A420F" w:rsidRDefault="00485C10" w:rsidP="008E2A06">
            <w:pPr>
              <w:numPr>
                <w:ilvl w:val="0"/>
                <w:numId w:val="50"/>
              </w:numPr>
              <w:jc w:val="both"/>
              <w:rPr>
                <w:rFonts w:ascii="Calibri" w:hAnsi="Calibri"/>
                <w:sz w:val="18"/>
                <w:szCs w:val="18"/>
              </w:rPr>
            </w:pPr>
            <w:r w:rsidRPr="006A420F">
              <w:rPr>
                <w:rFonts w:ascii="Calibri" w:hAnsi="Calibri"/>
                <w:sz w:val="18"/>
                <w:szCs w:val="18"/>
              </w:rPr>
              <w:t>Lampy elektronopromieniowa (CRT) w zapisie FOTO - (poza medycyną)</w:t>
            </w:r>
          </w:p>
          <w:p w:rsidR="00485C10" w:rsidRPr="006A420F" w:rsidRDefault="00485C10" w:rsidP="008E2A06">
            <w:pPr>
              <w:numPr>
                <w:ilvl w:val="0"/>
                <w:numId w:val="50"/>
              </w:numPr>
              <w:jc w:val="both"/>
              <w:rPr>
                <w:rFonts w:ascii="Calibri" w:hAnsi="Calibri"/>
                <w:sz w:val="18"/>
                <w:szCs w:val="18"/>
              </w:rPr>
            </w:pPr>
            <w:r w:rsidRPr="006A420F">
              <w:rPr>
                <w:rFonts w:ascii="Calibri" w:hAnsi="Calibri"/>
                <w:sz w:val="18"/>
                <w:szCs w:val="18"/>
              </w:rPr>
              <w:t>Lampy analizujące (poza medycyną)</w:t>
            </w:r>
          </w:p>
          <w:p w:rsidR="00485C10" w:rsidRPr="006A420F" w:rsidRDefault="00485C10" w:rsidP="008E2A06">
            <w:pPr>
              <w:numPr>
                <w:ilvl w:val="0"/>
                <w:numId w:val="51"/>
              </w:numPr>
              <w:jc w:val="both"/>
              <w:rPr>
                <w:rFonts w:ascii="Calibri" w:hAnsi="Calibri"/>
                <w:sz w:val="18"/>
                <w:szCs w:val="18"/>
              </w:rPr>
            </w:pPr>
            <w:r w:rsidRPr="006A420F">
              <w:rPr>
                <w:rFonts w:ascii="Calibri" w:hAnsi="Calibri"/>
                <w:sz w:val="18"/>
                <w:szCs w:val="18"/>
              </w:rPr>
              <w:t>Tyratrony (w medycynie)</w:t>
            </w:r>
          </w:p>
        </w:tc>
        <w:tc>
          <w:tcPr>
            <w:tcW w:w="2126"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12 miesięcy</w:t>
            </w:r>
          </w:p>
        </w:tc>
        <w:tc>
          <w:tcPr>
            <w:tcW w:w="2052"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3,0 %</w:t>
            </w:r>
          </w:p>
        </w:tc>
      </w:tr>
      <w:tr w:rsidR="00485C10" w:rsidRPr="006A420F" w:rsidTr="00B96775">
        <w:tc>
          <w:tcPr>
            <w:tcW w:w="5032" w:type="dxa"/>
          </w:tcPr>
          <w:p w:rsidR="00485C10" w:rsidRPr="006A420F" w:rsidRDefault="00485C10" w:rsidP="008E2A06">
            <w:pPr>
              <w:numPr>
                <w:ilvl w:val="0"/>
                <w:numId w:val="52"/>
              </w:numPr>
              <w:jc w:val="both"/>
              <w:rPr>
                <w:rFonts w:ascii="Calibri" w:hAnsi="Calibri"/>
                <w:sz w:val="18"/>
                <w:szCs w:val="18"/>
              </w:rPr>
            </w:pPr>
            <w:r w:rsidRPr="006A420F">
              <w:rPr>
                <w:rFonts w:ascii="Calibri" w:hAnsi="Calibri"/>
                <w:sz w:val="18"/>
                <w:szCs w:val="18"/>
              </w:rPr>
              <w:t>Lampy kineskopowe (poza medycyną)</w:t>
            </w:r>
          </w:p>
          <w:p w:rsidR="00485C10" w:rsidRPr="006A420F" w:rsidRDefault="00485C10" w:rsidP="008E2A06">
            <w:pPr>
              <w:numPr>
                <w:ilvl w:val="0"/>
                <w:numId w:val="51"/>
              </w:numPr>
              <w:jc w:val="both"/>
              <w:rPr>
                <w:rFonts w:ascii="Calibri" w:hAnsi="Calibri"/>
                <w:sz w:val="18"/>
                <w:szCs w:val="18"/>
              </w:rPr>
            </w:pPr>
            <w:r w:rsidRPr="006A420F">
              <w:rPr>
                <w:rFonts w:ascii="Calibri" w:hAnsi="Calibri"/>
                <w:sz w:val="18"/>
                <w:szCs w:val="18"/>
              </w:rPr>
              <w:t>Lampy wysokiej częstotliwości (poza medycyną)</w:t>
            </w:r>
          </w:p>
        </w:tc>
        <w:tc>
          <w:tcPr>
            <w:tcW w:w="2126"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18 miesięcy</w:t>
            </w:r>
          </w:p>
        </w:tc>
        <w:tc>
          <w:tcPr>
            <w:tcW w:w="2052"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2,5 %</w:t>
            </w:r>
          </w:p>
        </w:tc>
      </w:tr>
      <w:tr w:rsidR="00485C10" w:rsidRPr="006A420F" w:rsidTr="00B96775">
        <w:tc>
          <w:tcPr>
            <w:tcW w:w="5032" w:type="dxa"/>
          </w:tcPr>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Rentgeny-lampy anodowe przy częściach rentgenologicznych (w medycynie )</w:t>
            </w:r>
          </w:p>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Inne lampy projektowe (w medycynie)</w:t>
            </w:r>
          </w:p>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Lampy pamięciowe (poza medycyną)</w:t>
            </w:r>
          </w:p>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Lampy fotopowielaczy (poza medycyną)</w:t>
            </w:r>
          </w:p>
        </w:tc>
        <w:tc>
          <w:tcPr>
            <w:tcW w:w="2126"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24 miesiące</w:t>
            </w:r>
          </w:p>
        </w:tc>
        <w:tc>
          <w:tcPr>
            <w:tcW w:w="2052"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2,0 %</w:t>
            </w:r>
          </w:p>
        </w:tc>
      </w:tr>
      <w:tr w:rsidR="00485C10" w:rsidRPr="006A420F" w:rsidTr="00B96775">
        <w:tc>
          <w:tcPr>
            <w:tcW w:w="5032" w:type="dxa"/>
          </w:tcPr>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Lampy regulacyjne / stabilizujące (w medycynie)</w:t>
            </w:r>
          </w:p>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Rentgenowskie lampy wzmacniające obraz (w medycynie)</w:t>
            </w:r>
          </w:p>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Lampy analizujące / Kineskopy (w medycynie)</w:t>
            </w:r>
          </w:p>
          <w:p w:rsidR="00485C10" w:rsidRPr="006A420F" w:rsidRDefault="00485C10" w:rsidP="008E2A06">
            <w:pPr>
              <w:numPr>
                <w:ilvl w:val="0"/>
                <w:numId w:val="53"/>
              </w:numPr>
              <w:jc w:val="both"/>
              <w:rPr>
                <w:rFonts w:ascii="Calibri" w:hAnsi="Calibri"/>
                <w:sz w:val="18"/>
                <w:szCs w:val="18"/>
              </w:rPr>
            </w:pPr>
            <w:r w:rsidRPr="006A420F">
              <w:rPr>
                <w:rFonts w:ascii="Calibri" w:hAnsi="Calibri"/>
                <w:sz w:val="18"/>
                <w:szCs w:val="18"/>
              </w:rPr>
              <w:t>Lampy akceleratora liniowego (w medycynie)</w:t>
            </w:r>
          </w:p>
        </w:tc>
        <w:tc>
          <w:tcPr>
            <w:tcW w:w="2126"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24 miesiące</w:t>
            </w:r>
          </w:p>
        </w:tc>
        <w:tc>
          <w:tcPr>
            <w:tcW w:w="2052" w:type="dxa"/>
            <w:vAlign w:val="center"/>
          </w:tcPr>
          <w:p w:rsidR="00485C10" w:rsidRPr="006A420F" w:rsidRDefault="00485C10" w:rsidP="00B96775">
            <w:pPr>
              <w:jc w:val="center"/>
              <w:rPr>
                <w:rFonts w:ascii="Calibri" w:hAnsi="Calibri"/>
                <w:sz w:val="18"/>
                <w:szCs w:val="18"/>
              </w:rPr>
            </w:pPr>
            <w:r w:rsidRPr="006A420F">
              <w:rPr>
                <w:rFonts w:ascii="Calibri" w:hAnsi="Calibri"/>
                <w:sz w:val="18"/>
                <w:szCs w:val="18"/>
              </w:rPr>
              <w:t>1,5 %</w:t>
            </w:r>
          </w:p>
        </w:tc>
      </w:tr>
    </w:tbl>
    <w:p w:rsidR="00485C10" w:rsidRPr="00641371" w:rsidRDefault="00485C10" w:rsidP="00641371">
      <w:pPr>
        <w:pStyle w:val="ListBullet"/>
        <w:numPr>
          <w:ilvl w:val="0"/>
          <w:numId w:val="0"/>
        </w:numPr>
        <w:tabs>
          <w:tab w:val="left" w:pos="720"/>
        </w:tabs>
        <w:rPr>
          <w:rFonts w:ascii="Calibri" w:hAnsi="Calibri"/>
          <w:sz w:val="20"/>
          <w:szCs w:val="20"/>
        </w:rPr>
      </w:pPr>
    </w:p>
    <w:p w:rsidR="00485C10" w:rsidRPr="00641371" w:rsidRDefault="00485C10" w:rsidP="00641371">
      <w:pPr>
        <w:pStyle w:val="ListBullet"/>
        <w:numPr>
          <w:ilvl w:val="0"/>
          <w:numId w:val="0"/>
        </w:numPr>
        <w:tabs>
          <w:tab w:val="left" w:pos="720"/>
        </w:tabs>
        <w:rPr>
          <w:rFonts w:ascii="Calibri" w:hAnsi="Calibri"/>
          <w:sz w:val="20"/>
          <w:szCs w:val="20"/>
        </w:rPr>
      </w:pPr>
      <w:r w:rsidRPr="00641371">
        <w:rPr>
          <w:rFonts w:ascii="Calibri" w:hAnsi="Calibri"/>
          <w:sz w:val="20"/>
          <w:szCs w:val="20"/>
        </w:rPr>
        <w:t>Okres eksploatacji rozpoczyna się z chwilą pierwszego uruchomienia aparatu i obejmuje okresy eksploatacji u poprzednich posiadaczy.</w:t>
      </w:r>
    </w:p>
    <w:p w:rsidR="00485C10" w:rsidRPr="00641371" w:rsidRDefault="00485C10" w:rsidP="00641371">
      <w:pPr>
        <w:rPr>
          <w:rFonts w:ascii="Calibri" w:hAnsi="Calibri"/>
          <w:sz w:val="20"/>
          <w:szCs w:val="20"/>
        </w:rPr>
      </w:pPr>
    </w:p>
    <w:p w:rsidR="00485C10" w:rsidRPr="00641371" w:rsidRDefault="00485C10" w:rsidP="00641371">
      <w:pPr>
        <w:pStyle w:val="FootnoteText"/>
        <w:ind w:left="567" w:hanging="567"/>
        <w:jc w:val="both"/>
        <w:rPr>
          <w:rFonts w:ascii="Calibri" w:hAnsi="Calibri"/>
        </w:rPr>
      </w:pPr>
      <w:r w:rsidRPr="00641371">
        <w:rPr>
          <w:rFonts w:ascii="Calibri" w:hAnsi="Calibri"/>
        </w:rPr>
        <w:t xml:space="preserve">b) </w:t>
      </w:r>
      <w:r w:rsidRPr="00641371">
        <w:rPr>
          <w:rFonts w:ascii="Calibri" w:hAnsi="Calibri"/>
        </w:rPr>
        <w:tab/>
        <w:t xml:space="preserve">W przypadku lamp rentgenowskich z obrotową anodą zdalnie wyłączanych i lamp płaskich  w tomografii komputerowej, kwota odszkodowania ulega zmniejszeniu o stawkę procentową obliczoną zgodnie z następującym schematem:  </w:t>
      </w:r>
    </w:p>
    <w:p w:rsidR="00485C10" w:rsidRPr="00641371" w:rsidRDefault="00485C10" w:rsidP="00641371">
      <w:pPr>
        <w:pStyle w:val="FootnoteText"/>
        <w:ind w:left="567" w:hanging="567"/>
        <w:jc w:val="center"/>
        <w:rPr>
          <w:rFonts w:ascii="Calibri" w:hAnsi="Calibri"/>
        </w:rPr>
      </w:pPr>
      <w:r w:rsidRPr="00641371">
        <w:rPr>
          <w:rFonts w:ascii="Calibri" w:hAnsi="Calibri"/>
        </w:rPr>
        <w:br/>
      </w:r>
      <w:r>
        <w:pict>
          <v:shape id="_x0000_i1029" type="#_x0000_t75" style="width:54pt;height:24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removePersonalInformation/&gt;&lt;w:doNotEmbedSystemFonts/&gt;&lt;w:stylePaneFormatFilter w:val=&quot;3F01&quot;/&gt;&lt;w:defaultTabStop w:val=&quot;709&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17DA4&quot;/&gt;&lt;wsp:rsid wsp:val=&quot;000028A0&quot;/&gt;&lt;wsp:rsid wsp:val=&quot;000032E5&quot;/&gt;&lt;wsp:rsid wsp:val=&quot;00004775&quot;/&gt;&lt;wsp:rsid wsp:val=&quot;0000619E&quot;/&gt;&lt;wsp:rsid wsp:val=&quot;00007D1E&quot;/&gt;&lt;wsp:rsid wsp:val=&quot;00010E88&quot;/&gt;&lt;wsp:rsid wsp:val=&quot;00011327&quot;/&gt;&lt;wsp:rsid wsp:val=&quot;000116D8&quot;/&gt;&lt;wsp:rsid wsp:val=&quot;00011C69&quot;/&gt;&lt;wsp:rsid wsp:val=&quot;00012945&quot;/&gt;&lt;wsp:rsid wsp:val=&quot;00013BB6&quot;/&gt;&lt;wsp:rsid wsp:val=&quot;00020176&quot;/&gt;&lt;wsp:rsid wsp:val=&quot;000227D2&quot;/&gt;&lt;wsp:rsid wsp:val=&quot;00024880&quot;/&gt;&lt;wsp:rsid wsp:val=&quot;00024CF8&quot;/&gt;&lt;wsp:rsid wsp:val=&quot;00025013&quot;/&gt;&lt;wsp:rsid wsp:val=&quot;00026E6D&quot;/&gt;&lt;wsp:rsid wsp:val=&quot;00030381&quot;/&gt;&lt;wsp:rsid wsp:val=&quot;0003160D&quot;/&gt;&lt;wsp:rsid wsp:val=&quot;000316AD&quot;/&gt;&lt;wsp:rsid wsp:val=&quot;00036806&quot;/&gt;&lt;wsp:rsid wsp:val=&quot;00040D4B&quot;/&gt;&lt;wsp:rsid wsp:val=&quot;000418F2&quot;/&gt;&lt;wsp:rsid wsp:val=&quot;000427A7&quot;/&gt;&lt;wsp:rsid wsp:val=&quot;00043E08&quot;/&gt;&lt;wsp:rsid wsp:val=&quot;000444EB&quot;/&gt;&lt;wsp:rsid wsp:val=&quot;00044C27&quot;/&gt;&lt;wsp:rsid wsp:val=&quot;00045527&quot;/&gt;&lt;wsp:rsid wsp:val=&quot;000456DC&quot;/&gt;&lt;wsp:rsid wsp:val=&quot;00046100&quot;/&gt;&lt;wsp:rsid wsp:val=&quot;00050450&quot;/&gt;&lt;wsp:rsid wsp:val=&quot;0005048F&quot;/&gt;&lt;wsp:rsid wsp:val=&quot;00050B83&quot;/&gt;&lt;wsp:rsid wsp:val=&quot;000510EB&quot;/&gt;&lt;wsp:rsid wsp:val=&quot;00053D36&quot;/&gt;&lt;wsp:rsid wsp:val=&quot;000609A0&quot;/&gt;&lt;wsp:rsid wsp:val=&quot;000639D7&quot;/&gt;&lt;wsp:rsid wsp:val=&quot;00064038&quot;/&gt;&lt;wsp:rsid wsp:val=&quot;00064332&quot;/&gt;&lt;wsp:rsid wsp:val=&quot;00065565&quot;/&gt;&lt;wsp:rsid wsp:val=&quot;00067903&quot;/&gt;&lt;wsp:rsid wsp:val=&quot;00076DC3&quot;/&gt;&lt;wsp:rsid wsp:val=&quot;000779C7&quot;/&gt;&lt;wsp:rsid wsp:val=&quot;00080B53&quot;/&gt;&lt;wsp:rsid wsp:val=&quot;0008115C&quot;/&gt;&lt;wsp:rsid wsp:val=&quot;0008368E&quot;/&gt;&lt;wsp:rsid wsp:val=&quot;00084898&quot;/&gt;&lt;wsp:rsid wsp:val=&quot;000854F7&quot;/&gt;&lt;wsp:rsid wsp:val=&quot;000918B9&quot;/&gt;&lt;wsp:rsid wsp:val=&quot;00092C64&quot;/&gt;&lt;wsp:rsid wsp:val=&quot;00094918&quot;/&gt;&lt;wsp:rsid wsp:val=&quot;00094F21&quot;/&gt;&lt;wsp:rsid wsp:val=&quot;00097AC6&quot;/&gt;&lt;wsp:rsid wsp:val=&quot;000A4B3B&quot;/&gt;&lt;wsp:rsid wsp:val=&quot;000A5DD1&quot;/&gt;&lt;wsp:rsid wsp:val=&quot;000A5F16&quot;/&gt;&lt;wsp:rsid wsp:val=&quot;000A6881&quot;/&gt;&lt;wsp:rsid wsp:val=&quot;000A711F&quot;/&gt;&lt;wsp:rsid wsp:val=&quot;000B1F7F&quot;/&gt;&lt;wsp:rsid wsp:val=&quot;000B4AB9&quot;/&gt;&lt;wsp:rsid wsp:val=&quot;000B4C12&quot;/&gt;&lt;wsp:rsid wsp:val=&quot;000B53B1&quot;/&gt;&lt;wsp:rsid wsp:val=&quot;000B63DF&quot;/&gt;&lt;wsp:rsid wsp:val=&quot;000B66F3&quot;/&gt;&lt;wsp:rsid wsp:val=&quot;000B7513&quot;/&gt;&lt;wsp:rsid wsp:val=&quot;000C053B&quot;/&gt;&lt;wsp:rsid wsp:val=&quot;000C107A&quot;/&gt;&lt;wsp:rsid wsp:val=&quot;000C133A&quot;/&gt;&lt;wsp:rsid wsp:val=&quot;000C2509&quot;/&gt;&lt;wsp:rsid wsp:val=&quot;000C2BB7&quot;/&gt;&lt;wsp:rsid wsp:val=&quot;000C329C&quot;/&gt;&lt;wsp:rsid wsp:val=&quot;000D2B92&quot;/&gt;&lt;wsp:rsid wsp:val=&quot;000D6983&quot;/&gt;&lt;wsp:rsid wsp:val=&quot;000D7586&quot;/&gt;&lt;wsp:rsid wsp:val=&quot;000D7764&quot;/&gt;&lt;wsp:rsid wsp:val=&quot;000E1BEF&quot;/&gt;&lt;wsp:rsid wsp:val=&quot;000E5A21&quot;/&gt;&lt;wsp:rsid wsp:val=&quot;000E5C07&quot;/&gt;&lt;wsp:rsid wsp:val=&quot;000E6A03&quot;/&gt;&lt;wsp:rsid wsp:val=&quot;000E7148&quot;/&gt;&lt;wsp:rsid wsp:val=&quot;000F05A6&quot;/&gt;&lt;wsp:rsid wsp:val=&quot;000F386F&quot;/&gt;&lt;wsp:rsid wsp:val=&quot;000F5D21&quot;/&gt;&lt;wsp:rsid wsp:val=&quot;00101486&quot;/&gt;&lt;wsp:rsid wsp:val=&quot;00103F0A&quot;/&gt;&lt;wsp:rsid wsp:val=&quot;00105CB5&quot;/&gt;&lt;wsp:rsid wsp:val=&quot;00107D11&quot;/&gt;&lt;wsp:rsid wsp:val=&quot;0011206D&quot;/&gt;&lt;wsp:rsid wsp:val=&quot;0011236D&quot;/&gt;&lt;wsp:rsid wsp:val=&quot;0011297E&quot;/&gt;&lt;wsp:rsid wsp:val=&quot;00112D87&quot;/&gt;&lt;wsp:rsid wsp:val=&quot;00112E3C&quot;/&gt;&lt;wsp:rsid wsp:val=&quot;00120C65&quot;/&gt;&lt;wsp:rsid wsp:val=&quot;00125EF1&quot;/&gt;&lt;wsp:rsid wsp:val=&quot;001267F5&quot;/&gt;&lt;wsp:rsid wsp:val=&quot;00126D06&quot;/&gt;&lt;wsp:rsid wsp:val=&quot;001274DA&quot;/&gt;&lt;wsp:rsid wsp:val=&quot;00127EE2&quot;/&gt;&lt;wsp:rsid wsp:val=&quot;00131A95&quot;/&gt;&lt;wsp:rsid wsp:val=&quot;00131AE3&quot;/&gt;&lt;wsp:rsid wsp:val=&quot;00132804&quot;/&gt;&lt;wsp:rsid wsp:val=&quot;00133C27&quot;/&gt;&lt;wsp:rsid wsp:val=&quot;001342F9&quot;/&gt;&lt;wsp:rsid wsp:val=&quot;001405DB&quot;/&gt;&lt;wsp:rsid wsp:val=&quot;00140B76&quot;/&gt;&lt;wsp:rsid wsp:val=&quot;00142566&quot;/&gt;&lt;wsp:rsid wsp:val=&quot;00145EAA&quot;/&gt;&lt;wsp:rsid wsp:val=&quot;001516E2&quot;/&gt;&lt;wsp:rsid wsp:val=&quot;0015266A&quot;/&gt;&lt;wsp:rsid wsp:val=&quot;00154526&quot;/&gt;&lt;wsp:rsid wsp:val=&quot;001556C4&quot;/&gt;&lt;wsp:rsid wsp:val=&quot;00162346&quot;/&gt;&lt;wsp:rsid wsp:val=&quot;00162C13&quot;/&gt;&lt;wsp:rsid wsp:val=&quot;00163817&quot;/&gt;&lt;wsp:rsid wsp:val=&quot;00164DFA&quot;/&gt;&lt;wsp:rsid wsp:val=&quot;001661EA&quot;/&gt;&lt;wsp:rsid wsp:val=&quot;00174A5C&quot;/&gt;&lt;wsp:rsid wsp:val=&quot;00177797&quot;/&gt;&lt;wsp:rsid wsp:val=&quot;00180AC6&quot;/&gt;&lt;wsp:rsid wsp:val=&quot;00181808&quot;/&gt;&lt;wsp:rsid wsp:val=&quot;00181B34&quot;/&gt;&lt;wsp:rsid wsp:val=&quot;001837C6&quot;/&gt;&lt;wsp:rsid wsp:val=&quot;00183F79&quot;/&gt;&lt;wsp:rsid wsp:val=&quot;00184274&quot;/&gt;&lt;wsp:rsid wsp:val=&quot;00185AAB&quot;/&gt;&lt;wsp:rsid wsp:val=&quot;00186815&quot;/&gt;&lt;wsp:rsid wsp:val=&quot;00191C03&quot;/&gt;&lt;wsp:rsid wsp:val=&quot;00195993&quot;/&gt;&lt;wsp:rsid wsp:val=&quot;00195ABC&quot;/&gt;&lt;wsp:rsid wsp:val=&quot;001964B2&quot;/&gt;&lt;wsp:rsid wsp:val=&quot;00196799&quot;/&gt;&lt;wsp:rsid wsp:val=&quot;001B0596&quot;/&gt;&lt;wsp:rsid wsp:val=&quot;001B05A8&quot;/&gt;&lt;wsp:rsid wsp:val=&quot;001B324D&quot;/&gt;&lt;wsp:rsid wsp:val=&quot;001B4964&quot;/&gt;&lt;wsp:rsid wsp:val=&quot;001B4B02&quot;/&gt;&lt;wsp:rsid wsp:val=&quot;001B4B44&quot;/&gt;&lt;wsp:rsid wsp:val=&quot;001B4EE7&quot;/&gt;&lt;wsp:rsid wsp:val=&quot;001B7DD0&quot;/&gt;&lt;wsp:rsid wsp:val=&quot;001C5082&quot;/&gt;&lt;wsp:rsid wsp:val=&quot;001C5352&quot;/&gt;&lt;wsp:rsid wsp:val=&quot;001C5A0E&quot;/&gt;&lt;wsp:rsid wsp:val=&quot;001C5AEB&quot;/&gt;&lt;wsp:rsid wsp:val=&quot;001C68D7&quot;/&gt;&lt;wsp:rsid wsp:val=&quot;001D0217&quot;/&gt;&lt;wsp:rsid wsp:val=&quot;001D2AF9&quot;/&gt;&lt;wsp:rsid wsp:val=&quot;001D3E1F&quot;/&gt;&lt;wsp:rsid wsp:val=&quot;001D4C5B&quot;/&gt;&lt;wsp:rsid wsp:val=&quot;001D5364&quot;/&gt;&lt;wsp:rsid wsp:val=&quot;001D57B9&quot;/&gt;&lt;wsp:rsid wsp:val=&quot;001D6CF7&quot;/&gt;&lt;wsp:rsid wsp:val=&quot;001E0753&quot;/&gt;&lt;wsp:rsid wsp:val=&quot;001E3725&quot;/&gt;&lt;wsp:rsid wsp:val=&quot;001E512A&quot;/&gt;&lt;wsp:rsid wsp:val=&quot;001E735E&quot;/&gt;&lt;wsp:rsid wsp:val=&quot;001E7B93&quot;/&gt;&lt;wsp:rsid wsp:val=&quot;001F041E&quot;/&gt;&lt;wsp:rsid wsp:val=&quot;001F1040&quot;/&gt;&lt;wsp:rsid wsp:val=&quot;001F1890&quot;/&gt;&lt;wsp:rsid wsp:val=&quot;001F1B96&quot;/&gt;&lt;wsp:rsid wsp:val=&quot;00200A03&quot;/&gt;&lt;wsp:rsid wsp:val=&quot;00200D8E&quot;/&gt;&lt;wsp:rsid wsp:val=&quot;0020360C&quot;/&gt;&lt;wsp:rsid wsp:val=&quot;002137DF&quot;/&gt;&lt;wsp:rsid wsp:val=&quot;00216314&quot;/&gt;&lt;wsp:rsid wsp:val=&quot;002201BE&quot;/&gt;&lt;wsp:rsid wsp:val=&quot;00221623&quot;/&gt;&lt;wsp:rsid wsp:val=&quot;0022190F&quot;/&gt;&lt;wsp:rsid wsp:val=&quot;00222BD1&quot;/&gt;&lt;wsp:rsid wsp:val=&quot;002244AF&quot;/&gt;&lt;wsp:rsid wsp:val=&quot;002267F0&quot;/&gt;&lt;wsp:rsid wsp:val=&quot;00232D20&quot;/&gt;&lt;wsp:rsid wsp:val=&quot;00234234&quot;/&gt;&lt;wsp:rsid wsp:val=&quot;00234817&quot;/&gt;&lt;wsp:rsid wsp:val=&quot;00240FDE&quot;/&gt;&lt;wsp:rsid wsp:val=&quot;00242B3A&quot;/&gt;&lt;wsp:rsid wsp:val=&quot;00245728&quot;/&gt;&lt;wsp:rsid wsp:val=&quot;00245732&quot;/&gt;&lt;wsp:rsid wsp:val=&quot;0024635A&quot;/&gt;&lt;wsp:rsid wsp:val=&quot;00246B12&quot;/&gt;&lt;wsp:rsid wsp:val=&quot;00246FCD&quot;/&gt;&lt;wsp:rsid wsp:val=&quot;002475A0&quot;/&gt;&lt;wsp:rsid wsp:val=&quot;00247769&quot;/&gt;&lt;wsp:rsid wsp:val=&quot;00247CF7&quot;/&gt;&lt;wsp:rsid wsp:val=&quot;00247D97&quot;/&gt;&lt;wsp:rsid wsp:val=&quot;002502E9&quot;/&gt;&lt;wsp:rsid wsp:val=&quot;00252FE9&quot;/&gt;&lt;wsp:rsid wsp:val=&quot;00254441&quot;/&gt;&lt;wsp:rsid wsp:val=&quot;0025472B&quot;/&gt;&lt;wsp:rsid wsp:val=&quot;00255503&quot;/&gt;&lt;wsp:rsid wsp:val=&quot;002559BC&quot;/&gt;&lt;wsp:rsid wsp:val=&quot;0025660D&quot;/&gt;&lt;wsp:rsid wsp:val=&quot;00261390&quot;/&gt;&lt;wsp:rsid wsp:val=&quot;00263B9B&quot;/&gt;&lt;wsp:rsid wsp:val=&quot;00263F1C&quot;/&gt;&lt;wsp:rsid wsp:val=&quot;00266620&quot;/&gt;&lt;wsp:rsid wsp:val=&quot;002670B1&quot;/&gt;&lt;wsp:rsid wsp:val=&quot;002735D9&quot;/&gt;&lt;wsp:rsid wsp:val=&quot;00282AEC&quot;/&gt;&lt;wsp:rsid wsp:val=&quot;00282CC9&quot;/&gt;&lt;wsp:rsid wsp:val=&quot;00283895&quot;/&gt;&lt;wsp:rsid wsp:val=&quot;00287079&quot;/&gt;&lt;wsp:rsid wsp:val=&quot;0029002D&quot;/&gt;&lt;wsp:rsid wsp:val=&quot;0029312C&quot;/&gt;&lt;wsp:rsid wsp:val=&quot;00294299&quot;/&gt;&lt;wsp:rsid wsp:val=&quot;00296693&quot;/&gt;&lt;wsp:rsid wsp:val=&quot;00297584&quot;/&gt;&lt;wsp:rsid wsp:val=&quot;002A07E3&quot;/&gt;&lt;wsp:rsid wsp:val=&quot;002A12B9&quot;/&gt;&lt;wsp:rsid wsp:val=&quot;002A51FE&quot;/&gt;&lt;wsp:rsid wsp:val=&quot;002A77F5&quot;/&gt;&lt;wsp:rsid wsp:val=&quot;002A7F58&quot;/&gt;&lt;wsp:rsid wsp:val=&quot;002B0B37&quot;/&gt;&lt;wsp:rsid wsp:val=&quot;002B1A7C&quot;/&gt;&lt;wsp:rsid wsp:val=&quot;002B22D3&quot;/&gt;&lt;wsp:rsid wsp:val=&quot;002B23DB&quot;/&gt;&lt;wsp:rsid wsp:val=&quot;002B6812&quot;/&gt;&lt;wsp:rsid wsp:val=&quot;002C05B4&quot;/&gt;&lt;wsp:rsid wsp:val=&quot;002C1AE4&quot;/&gt;&lt;wsp:rsid wsp:val=&quot;002C1BBC&quot;/&gt;&lt;wsp:rsid wsp:val=&quot;002C21C5&quot;/&gt;&lt;wsp:rsid wsp:val=&quot;002C382D&quot;/&gt;&lt;wsp:rsid wsp:val=&quot;002C3C40&quot;/&gt;&lt;wsp:rsid wsp:val=&quot;002D079C&quot;/&gt;&lt;wsp:rsid wsp:val=&quot;002D0A93&quot;/&gt;&lt;wsp:rsid wsp:val=&quot;002D10EA&quot;/&gt;&lt;wsp:rsid wsp:val=&quot;002D4186&quot;/&gt;&lt;wsp:rsid wsp:val=&quot;002D4C72&quot;/&gt;&lt;wsp:rsid wsp:val=&quot;002D7398&quot;/&gt;&lt;wsp:rsid wsp:val=&quot;002D78B9&quot;/&gt;&lt;wsp:rsid wsp:val=&quot;002E0931&quot;/&gt;&lt;wsp:rsid wsp:val=&quot;002E0B34&quot;/&gt;&lt;wsp:rsid wsp:val=&quot;002E1B39&quot;/&gt;&lt;wsp:rsid wsp:val=&quot;002E6288&quot;/&gt;&lt;wsp:rsid wsp:val=&quot;002E73F8&quot;/&gt;&lt;wsp:rsid wsp:val=&quot;002F057A&quot;/&gt;&lt;wsp:rsid wsp:val=&quot;002F0BD2&quot;/&gt;&lt;wsp:rsid wsp:val=&quot;002F1CFA&quot;/&gt;&lt;wsp:rsid wsp:val=&quot;002F531B&quot;/&gt;&lt;wsp:rsid wsp:val=&quot;002F56A2&quot;/&gt;&lt;wsp:rsid wsp:val=&quot;00303469&quot;/&gt;&lt;wsp:rsid wsp:val=&quot;003041EE&quot;/&gt;&lt;wsp:rsid wsp:val=&quot;00304436&quot;/&gt;&lt;wsp:rsid wsp:val=&quot;00304D36&quot;/&gt;&lt;wsp:rsid wsp:val=&quot;00305506&quot;/&gt;&lt;wsp:rsid wsp:val=&quot;00307C13&quot;/&gt;&lt;wsp:rsid wsp:val=&quot;00312F64&quot;/&gt;&lt;wsp:rsid wsp:val=&quot;00312FC6&quot;/&gt;&lt;wsp:rsid wsp:val=&quot;00316F77&quot;/&gt;&lt;wsp:rsid wsp:val=&quot;003172A2&quot;/&gt;&lt;wsp:rsid wsp:val=&quot;003176C1&quot;/&gt;&lt;wsp:rsid wsp:val=&quot;00317EF4&quot;/&gt;&lt;wsp:rsid wsp:val=&quot;003206ED&quot;/&gt;&lt;wsp:rsid wsp:val=&quot;003211B8&quot;/&gt;&lt;wsp:rsid wsp:val=&quot;003216FB&quot;/&gt;&lt;wsp:rsid wsp:val=&quot;00326335&quot;/&gt;&lt;wsp:rsid wsp:val=&quot;0032758C&quot;/&gt;&lt;wsp:rsid wsp:val=&quot;003325B4&quot;/&gt;&lt;wsp:rsid wsp:val=&quot;0033317B&quot;/&gt;&lt;wsp:rsid wsp:val=&quot;00343CC3&quot;/&gt;&lt;wsp:rsid wsp:val=&quot;00344A2A&quot;/&gt;&lt;wsp:rsid wsp:val=&quot;00347ED5&quot;/&gt;&lt;wsp:rsid wsp:val=&quot;003501AB&quot;/&gt;&lt;wsp:rsid wsp:val=&quot;00351534&quot;/&gt;&lt;wsp:rsid wsp:val=&quot;0035574B&quot;/&gt;&lt;wsp:rsid wsp:val=&quot;00355F4D&quot;/&gt;&lt;wsp:rsid wsp:val=&quot;00357D6F&quot;/&gt;&lt;wsp:rsid wsp:val=&quot;003601A2&quot;/&gt;&lt;wsp:rsid wsp:val=&quot;0036040E&quot;/&gt;&lt;wsp:rsid wsp:val=&quot;00360E68&quot;/&gt;&lt;wsp:rsid wsp:val=&quot;003610D8&quot;/&gt;&lt;wsp:rsid wsp:val=&quot;00361350&quot;/&gt;&lt;wsp:rsid wsp:val=&quot;003621ED&quot;/&gt;&lt;wsp:rsid wsp:val=&quot;00362AB3&quot;/&gt;&lt;wsp:rsid wsp:val=&quot;00363CB4&quot;/&gt;&lt;wsp:rsid wsp:val=&quot;003642F3&quot;/&gt;&lt;wsp:rsid wsp:val=&quot;00366642&quot;/&gt;&lt;wsp:rsid wsp:val=&quot;0036718F&quot;/&gt;&lt;wsp:rsid wsp:val=&quot;00370061&quot;/&gt;&lt;wsp:rsid wsp:val=&quot;00370C63&quot;/&gt;&lt;wsp:rsid wsp:val=&quot;00373ACF&quot;/&gt;&lt;wsp:rsid wsp:val=&quot;00374916&quot;/&gt;&lt;wsp:rsid wsp:val=&quot;003770D8&quot;/&gt;&lt;wsp:rsid wsp:val=&quot;00377203&quot;/&gt;&lt;wsp:rsid wsp:val=&quot;00377C82&quot;/&gt;&lt;wsp:rsid wsp:val=&quot;00382845&quot;/&gt;&lt;wsp:rsid wsp:val=&quot;00384AE8&quot;/&gt;&lt;wsp:rsid wsp:val=&quot;00385D43&quot;/&gt;&lt;wsp:rsid wsp:val=&quot;00385EB4&quot;/&gt;&lt;wsp:rsid wsp:val=&quot;003869DB&quot;/&gt;&lt;wsp:rsid wsp:val=&quot;00392122&quot;/&gt;&lt;wsp:rsid wsp:val=&quot;003943C4&quot;/&gt;&lt;wsp:rsid wsp:val=&quot;003A2201&quot;/&gt;&lt;wsp:rsid wsp:val=&quot;003A309C&quot;/&gt;&lt;wsp:rsid wsp:val=&quot;003A4033&quot;/&gt;&lt;wsp:rsid wsp:val=&quot;003A6D53&quot;/&gt;&lt;wsp:rsid wsp:val=&quot;003B1DBE&quot;/&gt;&lt;wsp:rsid wsp:val=&quot;003B356A&quot;/&gt;&lt;wsp:rsid wsp:val=&quot;003B61CA&quot;/&gt;&lt;wsp:rsid wsp:val=&quot;003B6D5F&quot;/&gt;&lt;wsp:rsid wsp:val=&quot;003C1B78&quot;/&gt;&lt;wsp:rsid wsp:val=&quot;003C3F1E&quot;/&gt;&lt;wsp:rsid wsp:val=&quot;003C3F7F&quot;/&gt;&lt;wsp:rsid wsp:val=&quot;003C5F59&quot;/&gt;&lt;wsp:rsid wsp:val=&quot;003D1C74&quot;/&gt;&lt;wsp:rsid wsp:val=&quot;003D4433&quot;/&gt;&lt;wsp:rsid wsp:val=&quot;003D5B68&quot;/&gt;&lt;wsp:rsid wsp:val=&quot;003D6DE5&quot;/&gt;&lt;wsp:rsid wsp:val=&quot;003E1CF9&quot;/&gt;&lt;wsp:rsid wsp:val=&quot;003E5466&quot;/&gt;&lt;wsp:rsid wsp:val=&quot;003E6476&quot;/&gt;&lt;wsp:rsid wsp:val=&quot;003F2FE6&quot;/&gt;&lt;wsp:rsid wsp:val=&quot;003F53DA&quot;/&gt;&lt;wsp:rsid wsp:val=&quot;003F5EDD&quot;/&gt;&lt;wsp:rsid wsp:val=&quot;0040164C&quot;/&gt;&lt;wsp:rsid wsp:val=&quot;00401A6A&quot;/&gt;&lt;wsp:rsid wsp:val=&quot;00401AC8&quot;/&gt;&lt;wsp:rsid wsp:val=&quot;004044EE&quot;/&gt;&lt;wsp:rsid wsp:val=&quot;004065D0&quot;/&gt;&lt;wsp:rsid wsp:val=&quot;00415219&quot;/&gt;&lt;wsp:rsid wsp:val=&quot;00417EE5&quot;/&gt;&lt;wsp:rsid wsp:val=&quot;00420382&quot;/&gt;&lt;wsp:rsid wsp:val=&quot;0042145A&quot;/&gt;&lt;wsp:rsid wsp:val=&quot;004219B8&quot;/&gt;&lt;wsp:rsid wsp:val=&quot;004221EF&quot;/&gt;&lt;wsp:rsid wsp:val=&quot;00423680&quot;/&gt;&lt;wsp:rsid wsp:val=&quot;00425B6A&quot;/&gt;&lt;wsp:rsid wsp:val=&quot;004325FC&quot;/&gt;&lt;wsp:rsid wsp:val=&quot;004427D1&quot;/&gt;&lt;wsp:rsid wsp:val=&quot;00443ABB&quot;/&gt;&lt;wsp:rsid wsp:val=&quot;004545E5&quot;/&gt;&lt;wsp:rsid wsp:val=&quot;00454ADE&quot;/&gt;&lt;wsp:rsid wsp:val=&quot;004559FC&quot;/&gt;&lt;wsp:rsid wsp:val=&quot;004561B1&quot;/&gt;&lt;wsp:rsid wsp:val=&quot;00457F25&quot;/&gt;&lt;wsp:rsid wsp:val=&quot;00460C8B&quot;/&gt;&lt;wsp:rsid wsp:val=&quot;00460D92&quot;/&gt;&lt;wsp:rsid wsp:val=&quot;00464C93&quot;/&gt;&lt;wsp:rsid wsp:val=&quot;00465322&quot;/&gt;&lt;wsp:rsid wsp:val=&quot;004654A7&quot;/&gt;&lt;wsp:rsid wsp:val=&quot;00471209&quot;/&gt;&lt;wsp:rsid wsp:val=&quot;004717C4&quot;/&gt;&lt;wsp:rsid wsp:val=&quot;00472122&quot;/&gt;&lt;wsp:rsid wsp:val=&quot;0047335E&quot;/&gt;&lt;wsp:rsid wsp:val=&quot;00480CD4&quot;/&gt;&lt;wsp:rsid wsp:val=&quot;004818FC&quot;/&gt;&lt;wsp:rsid wsp:val=&quot;004819CE&quot;/&gt;&lt;wsp:rsid wsp:val=&quot;00481A16&quot;/&gt;&lt;wsp:rsid wsp:val=&quot;004835A7&quot;/&gt;&lt;wsp:rsid wsp:val=&quot;004845B7&quot;/&gt;&lt;wsp:rsid wsp:val=&quot;004845F6&quot;/&gt;&lt;wsp:rsid wsp:val=&quot;00486A45&quot;/&gt;&lt;wsp:rsid wsp:val=&quot;004907D8&quot;/&gt;&lt;wsp:rsid wsp:val=&quot;00493359&quot;/&gt;&lt;wsp:rsid wsp:val=&quot;00494C74&quot;/&gt;&lt;wsp:rsid wsp:val=&quot;004971C6&quot;/&gt;&lt;wsp:rsid wsp:val=&quot;004A17DF&quot;/&gt;&lt;wsp:rsid wsp:val=&quot;004A5642&quot;/&gt;&lt;wsp:rsid wsp:val=&quot;004A7E3B&quot;/&gt;&lt;wsp:rsid wsp:val=&quot;004B36B6&quot;/&gt;&lt;wsp:rsid wsp:val=&quot;004B485F&quot;/&gt;&lt;wsp:rsid wsp:val=&quot;004B4B06&quot;/&gt;&lt;wsp:rsid wsp:val=&quot;004B5019&quot;/&gt;&lt;wsp:rsid wsp:val=&quot;004B6FF3&quot;/&gt;&lt;wsp:rsid wsp:val=&quot;004C115C&quot;/&gt;&lt;wsp:rsid wsp:val=&quot;004C1444&quot;/&gt;&lt;wsp:rsid wsp:val=&quot;004C1619&quot;/&gt;&lt;wsp:rsid wsp:val=&quot;004C16F3&quot;/&gt;&lt;wsp:rsid wsp:val=&quot;004C17C9&quot;/&gt;&lt;wsp:rsid wsp:val=&quot;004C2D57&quot;/&gt;&lt;wsp:rsid wsp:val=&quot;004C3BCA&quot;/&gt;&lt;wsp:rsid wsp:val=&quot;004D0D97&quot;/&gt;&lt;wsp:rsid wsp:val=&quot;004D2F67&quot;/&gt;&lt;wsp:rsid wsp:val=&quot;004D3D52&quot;/&gt;&lt;wsp:rsid wsp:val=&quot;004E03FA&quot;/&gt;&lt;wsp:rsid wsp:val=&quot;00502649&quot;/&gt;&lt;wsp:rsid wsp:val=&quot;0050398A&quot;/&gt;&lt;wsp:rsid wsp:val=&quot;00506454&quot;/&gt;&lt;wsp:rsid wsp:val=&quot;00507809&quot;/&gt;&lt;wsp:rsid wsp:val=&quot;005105EF&quot;/&gt;&lt;wsp:rsid wsp:val=&quot;0051595E&quot;/&gt;&lt;wsp:rsid wsp:val=&quot;00516370&quot;/&gt;&lt;wsp:rsid wsp:val=&quot;00517605&quot;/&gt;&lt;wsp:rsid wsp:val=&quot;00517BDF&quot;/&gt;&lt;wsp:rsid wsp:val=&quot;00521348&quot;/&gt;&lt;wsp:rsid wsp:val=&quot;005214D7&quot;/&gt;&lt;wsp:rsid wsp:val=&quot;0052430D&quot;/&gt;&lt;wsp:rsid wsp:val=&quot;0052762A&quot;/&gt;&lt;wsp:rsid wsp:val=&quot;0052782A&quot;/&gt;&lt;wsp:rsid wsp:val=&quot;005306F7&quot;/&gt;&lt;wsp:rsid wsp:val=&quot;005311E5&quot;/&gt;&lt;wsp:rsid wsp:val=&quot;00531477&quot;/&gt;&lt;wsp:rsid wsp:val=&quot;00531DD2&quot;/&gt;&lt;wsp:rsid wsp:val=&quot;005324E3&quot;/&gt;&lt;wsp:rsid wsp:val=&quot;00532FA8&quot;/&gt;&lt;wsp:rsid wsp:val=&quot;005333BE&quot;/&gt;&lt;wsp:rsid wsp:val=&quot;00540D81&quot;/&gt;&lt;wsp:rsid wsp:val=&quot;00542602&quot;/&gt;&lt;wsp:rsid wsp:val=&quot;005440F8&quot;/&gt;&lt;wsp:rsid wsp:val=&quot;005459E6&quot;/&gt;&lt;wsp:rsid wsp:val=&quot;005513F9&quot;/&gt;&lt;wsp:rsid wsp:val=&quot;00555C35&quot;/&gt;&lt;wsp:rsid wsp:val=&quot;00557E14&quot;/&gt;&lt;wsp:rsid wsp:val=&quot;0056097D&quot;/&gt;&lt;wsp:rsid wsp:val=&quot;005618F3&quot;/&gt;&lt;wsp:rsid wsp:val=&quot;00562DFA&quot;/&gt;&lt;wsp:rsid wsp:val=&quot;00564C4F&quot;/&gt;&lt;wsp:rsid wsp:val=&quot;005650E9&quot;/&gt;&lt;wsp:rsid wsp:val=&quot;0056781C&quot;/&gt;&lt;wsp:rsid wsp:val=&quot;0057380F&quot;/&gt;&lt;wsp:rsid wsp:val=&quot;00575624&quot;/&gt;&lt;wsp:rsid wsp:val=&quot;00576014&quot;/&gt;&lt;wsp:rsid wsp:val=&quot;00580D57&quot;/&gt;&lt;wsp:rsid wsp:val=&quot;0058152D&quot;/&gt;&lt;wsp:rsid wsp:val=&quot;005827FA&quot;/&gt;&lt;wsp:rsid wsp:val=&quot;00583111&quot;/&gt;&lt;wsp:rsid wsp:val=&quot;00584078&quot;/&gt;&lt;wsp:rsid wsp:val=&quot;00584F57&quot;/&gt;&lt;wsp:rsid wsp:val=&quot;005864F5&quot;/&gt;&lt;wsp:rsid wsp:val=&quot;00587CCB&quot;/&gt;&lt;wsp:rsid wsp:val=&quot;005903EB&quot;/&gt;&lt;wsp:rsid wsp:val=&quot;005933FD&quot;/&gt;&lt;wsp:rsid wsp:val=&quot;005947FF&quot;/&gt;&lt;wsp:rsid wsp:val=&quot;00595777&quot;/&gt;&lt;wsp:rsid wsp:val=&quot;00596501&quot;/&gt;&lt;wsp:rsid wsp:val=&quot;00597979&quot;/&gt;&lt;wsp:rsid wsp:val=&quot;005A158A&quot;/&gt;&lt;wsp:rsid wsp:val=&quot;005A175D&quot;/&gt;&lt;wsp:rsid wsp:val=&quot;005A4AD5&quot;/&gt;&lt;wsp:rsid wsp:val=&quot;005B5A5D&quot;/&gt;&lt;wsp:rsid wsp:val=&quot;005B6F67&quot;/&gt;&lt;wsp:rsid wsp:val=&quot;005B7237&quot;/&gt;&lt;wsp:rsid wsp:val=&quot;005C0B0F&quot;/&gt;&lt;wsp:rsid wsp:val=&quot;005C24E0&quot;/&gt;&lt;wsp:rsid wsp:val=&quot;005C3EF1&quot;/&gt;&lt;wsp:rsid wsp:val=&quot;005C4283&quot;/&gt;&lt;wsp:rsid wsp:val=&quot;005C5E95&quot;/&gt;&lt;wsp:rsid wsp:val=&quot;005C7ADE&quot;/&gt;&lt;wsp:rsid wsp:val=&quot;005D2BBB&quot;/&gt;&lt;wsp:rsid wsp:val=&quot;005D423C&quot;/&gt;&lt;wsp:rsid wsp:val=&quot;005D4E5C&quot;/&gt;&lt;wsp:rsid wsp:val=&quot;005D6E3A&quot;/&gt;&lt;wsp:rsid wsp:val=&quot;005D7B0B&quot;/&gt;&lt;wsp:rsid wsp:val=&quot;005E0AF0&quot;/&gt;&lt;wsp:rsid wsp:val=&quot;005E0F31&quot;/&gt;&lt;wsp:rsid wsp:val=&quot;005E5FB9&quot;/&gt;&lt;wsp:rsid wsp:val=&quot;005E7265&quot;/&gt;&lt;wsp:rsid wsp:val=&quot;005F0760&quot;/&gt;&lt;wsp:rsid wsp:val=&quot;005F0FC4&quot;/&gt;&lt;wsp:rsid wsp:val=&quot;005F1257&quot;/&gt;&lt;wsp:rsid wsp:val=&quot;005F2451&quot;/&gt;&lt;wsp:rsid wsp:val=&quot;005F2B17&quot;/&gt;&lt;wsp:rsid wsp:val=&quot;005F3287&quot;/&gt;&lt;wsp:rsid wsp:val=&quot;005F3D8B&quot;/&gt;&lt;wsp:rsid wsp:val=&quot;005F5B3F&quot;/&gt;&lt;wsp:rsid wsp:val=&quot;005F7463&quot;/&gt;&lt;wsp:rsid wsp:val=&quot;0060382A&quot;/&gt;&lt;wsp:rsid wsp:val=&quot;00605F27&quot;/&gt;&lt;wsp:rsid wsp:val=&quot;00607579&quot;/&gt;&lt;wsp:rsid wsp:val=&quot;00610BC8&quot;/&gt;&lt;wsp:rsid wsp:val=&quot;0061333A&quot;/&gt;&lt;wsp:rsid wsp:val=&quot;00613F48&quot;/&gt;&lt;wsp:rsid wsp:val=&quot;00614023&quot;/&gt;&lt;wsp:rsid wsp:val=&quot;00617E4B&quot;/&gt;&lt;wsp:rsid wsp:val=&quot;0062111F&quot;/&gt;&lt;wsp:rsid wsp:val=&quot;00621833&quot;/&gt;&lt;wsp:rsid wsp:val=&quot;00621EFE&quot;/&gt;&lt;wsp:rsid wsp:val=&quot;00622B1E&quot;/&gt;&lt;wsp:rsid wsp:val=&quot;006269E8&quot;/&gt;&lt;wsp:rsid wsp:val=&quot;0062728C&quot;/&gt;&lt;wsp:rsid wsp:val=&quot;00627563&quot;/&gt;&lt;wsp:rsid wsp:val=&quot;006321C7&quot;/&gt;&lt;wsp:rsid wsp:val=&quot;00632A29&quot;/&gt;&lt;wsp:rsid wsp:val=&quot;00633E93&quot;/&gt;&lt;wsp:rsid wsp:val=&quot;00640A36&quot;/&gt;&lt;wsp:rsid wsp:val=&quot;00641371&quot;/&gt;&lt;wsp:rsid wsp:val=&quot;00645A41&quot;/&gt;&lt;wsp:rsid wsp:val=&quot;00653F40&quot;/&gt;&lt;wsp:rsid wsp:val=&quot;00655426&quot;/&gt;&lt;wsp:rsid wsp:val=&quot;00656B4B&quot;/&gt;&lt;wsp:rsid wsp:val=&quot;00657090&quot;/&gt;&lt;wsp:rsid wsp:val=&quot;00661F83&quot;/&gt;&lt;wsp:rsid wsp:val=&quot;0066232C&quot;/&gt;&lt;wsp:rsid wsp:val=&quot;00662DEB&quot;/&gt;&lt;wsp:rsid wsp:val=&quot;00662F8F&quot;/&gt;&lt;wsp:rsid wsp:val=&quot;00663260&quot;/&gt;&lt;wsp:rsid wsp:val=&quot;00663417&quot;/&gt;&lt;wsp:rsid wsp:val=&quot;0066542D&quot;/&gt;&lt;wsp:rsid wsp:val=&quot;00665A41&quot;/&gt;&lt;wsp:rsid wsp:val=&quot;00665C11&quot;/&gt;&lt;wsp:rsid wsp:val=&quot;00667095&quot;/&gt;&lt;wsp:rsid wsp:val=&quot;006716F8&quot;/&gt;&lt;wsp:rsid wsp:val=&quot;00675560&quot;/&gt;&lt;wsp:rsid wsp:val=&quot;00676B3A&quot;/&gt;&lt;wsp:rsid wsp:val=&quot;00681FF8&quot;/&gt;&lt;wsp:rsid wsp:val=&quot;00683FC8&quot;/&gt;&lt;wsp:rsid wsp:val=&quot;0068545C&quot;/&gt;&lt;wsp:rsid wsp:val=&quot;0068589B&quot;/&gt;&lt;wsp:rsid wsp:val=&quot;00685973&quot;/&gt;&lt;wsp:rsid wsp:val=&quot;00686E26&quot;/&gt;&lt;wsp:rsid wsp:val=&quot;00693720&quot;/&gt;&lt;wsp:rsid wsp:val=&quot;006937DA&quot;/&gt;&lt;wsp:rsid wsp:val=&quot;00694AC2&quot;/&gt;&lt;wsp:rsid wsp:val=&quot;00694D97&quot;/&gt;&lt;wsp:rsid wsp:val=&quot;00694F37&quot;/&gt;&lt;wsp:rsid wsp:val=&quot;00695416&quot;/&gt;&lt;wsp:rsid wsp:val=&quot;00695C39&quot;/&gt;&lt;wsp:rsid wsp:val=&quot;00695DAF&quot;/&gt;&lt;wsp:rsid wsp:val=&quot;006A1BD1&quot;/&gt;&lt;wsp:rsid wsp:val=&quot;006A1CA6&quot;/&gt;&lt;wsp:rsid wsp:val=&quot;006A420F&quot;/&gt;&lt;wsp:rsid wsp:val=&quot;006A4DF1&quot;/&gt;&lt;wsp:rsid wsp:val=&quot;006B036D&quot;/&gt;&lt;wsp:rsid wsp:val=&quot;006B0641&quot;/&gt;&lt;wsp:rsid wsp:val=&quot;006B1876&quot;/&gt;&lt;wsp:rsid wsp:val=&quot;006B1E14&quot;/&gt;&lt;wsp:rsid wsp:val=&quot;006B4A45&quot;/&gt;&lt;wsp:rsid wsp:val=&quot;006B5FD7&quot;/&gt;&lt;wsp:rsid wsp:val=&quot;006B6608&quot;/&gt;&lt;wsp:rsid wsp:val=&quot;006C43AB&quot;/&gt;&lt;wsp:rsid wsp:val=&quot;006C55D4&quot;/&gt;&lt;wsp:rsid wsp:val=&quot;006C7F70&quot;/&gt;&lt;wsp:rsid wsp:val=&quot;006D0DBC&quot;/&gt;&lt;wsp:rsid wsp:val=&quot;006D13D4&quot;/&gt;&lt;wsp:rsid wsp:val=&quot;006D2550&quot;/&gt;&lt;wsp:rsid wsp:val=&quot;006D33A3&quot;/&gt;&lt;wsp:rsid wsp:val=&quot;006D33B0&quot;/&gt;&lt;wsp:rsid wsp:val=&quot;006D6BD8&quot;/&gt;&lt;wsp:rsid wsp:val=&quot;006D7FAD&quot;/&gt;&lt;wsp:rsid wsp:val=&quot;006E4912&quot;/&gt;&lt;wsp:rsid wsp:val=&quot;006E5F46&quot;/&gt;&lt;wsp:rsid wsp:val=&quot;006F2B80&quot;/&gt;&lt;wsp:rsid wsp:val=&quot;006F559D&quot;/&gt;&lt;wsp:rsid wsp:val=&quot;00702711&quot;/&gt;&lt;wsp:rsid wsp:val=&quot;00702892&quot;/&gt;&lt;wsp:rsid wsp:val=&quot;00703A1F&quot;/&gt;&lt;wsp:rsid wsp:val=&quot;00712014&quot;/&gt;&lt;wsp:rsid wsp:val=&quot;00712358&quot;/&gt;&lt;wsp:rsid wsp:val=&quot;007138DF&quot;/&gt;&lt;wsp:rsid wsp:val=&quot;0071511C&quot;/&gt;&lt;wsp:rsid wsp:val=&quot;00715819&quot;/&gt;&lt;wsp:rsid wsp:val=&quot;00717DA4&quot;/&gt;&lt;wsp:rsid wsp:val=&quot;0072347E&quot;/&gt;&lt;wsp:rsid wsp:val=&quot;00730D97&quot;/&gt;&lt;wsp:rsid wsp:val=&quot;007351A0&quot;/&gt;&lt;wsp:rsid wsp:val=&quot;007358C5&quot;/&gt;&lt;wsp:rsid wsp:val=&quot;0073700F&quot;/&gt;&lt;wsp:rsid wsp:val=&quot;00741F49&quot;/&gt;&lt;wsp:rsid wsp:val=&quot;00745300&quot;/&gt;&lt;wsp:rsid wsp:val=&quot;0074622B&quot;/&gt;&lt;wsp:rsid wsp:val=&quot;007511C5&quot;/&gt;&lt;wsp:rsid wsp:val=&quot;00751785&quot;/&gt;&lt;wsp:rsid wsp:val=&quot;007534B6&quot;/&gt;&lt;wsp:rsid wsp:val=&quot;00754691&quot;/&gt;&lt;wsp:rsid wsp:val=&quot;0075708A&quot;/&gt;&lt;wsp:rsid wsp:val=&quot;00757401&quot;/&gt;&lt;wsp:rsid wsp:val=&quot;00763CE0&quot;/&gt;&lt;wsp:rsid wsp:val=&quot;00763DAC&quot;/&gt;&lt;wsp:rsid wsp:val=&quot;00766D63&quot;/&gt;&lt;wsp:rsid wsp:val=&quot;00770C71&quot;/&gt;&lt;wsp:rsid wsp:val=&quot;00770E5C&quot;/&gt;&lt;wsp:rsid wsp:val=&quot;00770FEF&quot;/&gt;&lt;wsp:rsid wsp:val=&quot;0077145A&quot;/&gt;&lt;wsp:rsid wsp:val=&quot;007724D2&quot;/&gt;&lt;wsp:rsid wsp:val=&quot;007733F8&quot;/&gt;&lt;wsp:rsid wsp:val=&quot;007818CF&quot;/&gt;&lt;wsp:rsid wsp:val=&quot;007837A3&quot;/&gt;&lt;wsp:rsid wsp:val=&quot;007843A0&quot;/&gt;&lt;wsp:rsid wsp:val=&quot;00786BF3&quot;/&gt;&lt;wsp:rsid wsp:val=&quot;00787ADE&quot;/&gt;&lt;wsp:rsid wsp:val=&quot;00793A40&quot;/&gt;&lt;wsp:rsid wsp:val=&quot;00795BCF&quot;/&gt;&lt;wsp:rsid wsp:val=&quot;00797B1D&quot;/&gt;&lt;wsp:rsid wsp:val=&quot;00797C92&quot;/&gt;&lt;wsp:rsid wsp:val=&quot;007A0CD5&quot;/&gt;&lt;wsp:rsid wsp:val=&quot;007A132D&quot;/&gt;&lt;wsp:rsid wsp:val=&quot;007A18D4&quot;/&gt;&lt;wsp:rsid wsp:val=&quot;007A26C8&quot;/&gt;&lt;wsp:rsid wsp:val=&quot;007A31C8&quot;/&gt;&lt;wsp:rsid wsp:val=&quot;007A46A6&quot;/&gt;&lt;wsp:rsid wsp:val=&quot;007A7CCD&quot;/&gt;&lt;wsp:rsid wsp:val=&quot;007B0037&quot;/&gt;&lt;wsp:rsid wsp:val=&quot;007B1E85&quot;/&gt;&lt;wsp:rsid wsp:val=&quot;007B47E7&quot;/&gt;&lt;wsp:rsid wsp:val=&quot;007B55ED&quot;/&gt;&lt;wsp:rsid wsp:val=&quot;007C2FD6&quot;/&gt;&lt;wsp:rsid wsp:val=&quot;007C504D&quot;/&gt;&lt;wsp:rsid wsp:val=&quot;007C764C&quot;/&gt;&lt;wsp:rsid wsp:val=&quot;007D1179&quot;/&gt;&lt;wsp:rsid wsp:val=&quot;007D1440&quot;/&gt;&lt;wsp:rsid wsp:val=&quot;007D2862&quot;/&gt;&lt;wsp:rsid wsp:val=&quot;007D3899&quot;/&gt;&lt;wsp:rsid wsp:val=&quot;007D4E9B&quot;/&gt;&lt;wsp:rsid wsp:val=&quot;007E236A&quot;/&gt;&lt;wsp:rsid wsp:val=&quot;007E285C&quot;/&gt;&lt;wsp:rsid wsp:val=&quot;007F09D4&quot;/&gt;&lt;wsp:rsid wsp:val=&quot;007F25D4&quot;/&gt;&lt;wsp:rsid wsp:val=&quot;007F74CB&quot;/&gt;&lt;wsp:rsid wsp:val=&quot;007F78B6&quot;/&gt;&lt;wsp:rsid wsp:val=&quot;0080085B&quot;/&gt;&lt;wsp:rsid wsp:val=&quot;00800999&quot;/&gt;&lt;wsp:rsid wsp:val=&quot;0080460E&quot;/&gt;&lt;wsp:rsid wsp:val=&quot;00804975&quot;/&gt;&lt;wsp:rsid wsp:val=&quot;008055FB&quot;/&gt;&lt;wsp:rsid wsp:val=&quot;00805AAC&quot;/&gt;&lt;wsp:rsid wsp:val=&quot;00806662&quot;/&gt;&lt;wsp:rsid wsp:val=&quot;00806F70&quot;/&gt;&lt;wsp:rsid wsp:val=&quot;0081038C&quot;/&gt;&lt;wsp:rsid wsp:val=&quot;00811127&quot;/&gt;&lt;wsp:rsid wsp:val=&quot;00812345&quot;/&gt;&lt;wsp:rsid wsp:val=&quot;008127D9&quot;/&gt;&lt;wsp:rsid wsp:val=&quot;00814356&quot;/&gt;&lt;wsp:rsid wsp:val=&quot;00816892&quot;/&gt;&lt;wsp:rsid wsp:val=&quot;00817BE2&quot;/&gt;&lt;wsp:rsid wsp:val=&quot;00820323&quot;/&gt;&lt;wsp:rsid wsp:val=&quot;008205BD&quot;/&gt;&lt;wsp:rsid wsp:val=&quot;008217DD&quot;/&gt;&lt;wsp:rsid wsp:val=&quot;00821A1D&quot;/&gt;&lt;wsp:rsid wsp:val=&quot;00821C98&quot;/&gt;&lt;wsp:rsid wsp:val=&quot;00822A3C&quot;/&gt;&lt;wsp:rsid wsp:val=&quot;00824AF5&quot;/&gt;&lt;wsp:rsid wsp:val=&quot;0082522D&quot;/&gt;&lt;wsp:rsid wsp:val=&quot;00825323&quot;/&gt;&lt;wsp:rsid wsp:val=&quot;0082543C&quot;/&gt;&lt;wsp:rsid wsp:val=&quot;008263F1&quot;/&gt;&lt;wsp:rsid wsp:val=&quot;00826624&quot;/&gt;&lt;wsp:rsid wsp:val=&quot;00827118&quot;/&gt;&lt;wsp:rsid wsp:val=&quot;0083144E&quot;/&gt;&lt;wsp:rsid wsp:val=&quot;00834D25&quot;/&gt;&lt;wsp:rsid wsp:val=&quot;00834D72&quot;/&gt;&lt;wsp:rsid wsp:val=&quot;00835AC7&quot;/&gt;&lt;wsp:rsid wsp:val=&quot;008361E5&quot;/&gt;&lt;wsp:rsid wsp:val=&quot;00836A78&quot;/&gt;&lt;wsp:rsid wsp:val=&quot;00840029&quot;/&gt;&lt;wsp:rsid wsp:val=&quot;00840A42&quot;/&gt;&lt;wsp:rsid wsp:val=&quot;00846393&quot;/&gt;&lt;wsp:rsid wsp:val=&quot;008505E8&quot;/&gt;&lt;wsp:rsid wsp:val=&quot;00850764&quot;/&gt;&lt;wsp:rsid wsp:val=&quot;00852807&quot;/&gt;&lt;wsp:rsid wsp:val=&quot;00853672&quot;/&gt;&lt;wsp:rsid wsp:val=&quot;00857D43&quot;/&gt;&lt;wsp:rsid wsp:val=&quot;00860607&quot;/&gt;&lt;wsp:rsid wsp:val=&quot;00861240&quot;/&gt;&lt;wsp:rsid wsp:val=&quot;008634F0&quot;/&gt;&lt;wsp:rsid wsp:val=&quot;00863840&quot;/&gt;&lt;wsp:rsid wsp:val=&quot;00863DAD&quot;/&gt;&lt;wsp:rsid wsp:val=&quot;0086451C&quot;/&gt;&lt;wsp:rsid wsp:val=&quot;0086641C&quot;/&gt;&lt;wsp:rsid wsp:val=&quot;00866766&quot;/&gt;&lt;wsp:rsid wsp:val=&quot;00870797&quot;/&gt;&lt;wsp:rsid wsp:val=&quot;0087211D&quot;/&gt;&lt;wsp:rsid wsp:val=&quot;00882218&quot;/&gt;&lt;wsp:rsid wsp:val=&quot;0088319E&quot;/&gt;&lt;wsp:rsid wsp:val=&quot;0088447B&quot;/&gt;&lt;wsp:rsid wsp:val=&quot;008851A9&quot;/&gt;&lt;wsp:rsid wsp:val=&quot;00886DC9&quot;/&gt;&lt;wsp:rsid wsp:val=&quot;008875AE&quot;/&gt;&lt;wsp:rsid wsp:val=&quot;00887DB3&quot;/&gt;&lt;wsp:rsid wsp:val=&quot;00890503&quot;/&gt;&lt;wsp:rsid wsp:val=&quot;00890A8B&quot;/&gt;&lt;wsp:rsid wsp:val=&quot;00890B7B&quot;/&gt;&lt;wsp:rsid wsp:val=&quot;00891C17&quot;/&gt;&lt;wsp:rsid wsp:val=&quot;00893141&quot;/&gt;&lt;wsp:rsid wsp:val=&quot;008935F0&quot;/&gt;&lt;wsp:rsid wsp:val=&quot;0089396C&quot;/&gt;&lt;wsp:rsid wsp:val=&quot;008955C0&quot;/&gt;&lt;wsp:rsid wsp:val=&quot;00895A89&quot;/&gt;&lt;wsp:rsid wsp:val=&quot;00897EB4&quot;/&gt;&lt;wsp:rsid wsp:val=&quot;008A03C9&quot;/&gt;&lt;wsp:rsid wsp:val=&quot;008A079D&quot;/&gt;&lt;wsp:rsid wsp:val=&quot;008A085B&quot;/&gt;&lt;wsp:rsid wsp:val=&quot;008A2639&quot;/&gt;&lt;wsp:rsid wsp:val=&quot;008A2AD3&quot;/&gt;&lt;wsp:rsid wsp:val=&quot;008A5310&quot;/&gt;&lt;wsp:rsid wsp:val=&quot;008A77AA&quot;/&gt;&lt;wsp:rsid wsp:val=&quot;008B2A0A&quot;/&gt;&lt;wsp:rsid wsp:val=&quot;008B347C&quot;/&gt;&lt;wsp:rsid wsp:val=&quot;008B4F19&quot;/&gt;&lt;wsp:rsid wsp:val=&quot;008B66D2&quot;/&gt;&lt;wsp:rsid wsp:val=&quot;008C0E5E&quot;/&gt;&lt;wsp:rsid wsp:val=&quot;008C5B68&quot;/&gt;&lt;wsp:rsid wsp:val=&quot;008C602B&quot;/&gt;&lt;wsp:rsid wsp:val=&quot;008D489F&quot;/&gt;&lt;wsp:rsid wsp:val=&quot;008D5840&quot;/&gt;&lt;wsp:rsid wsp:val=&quot;008D6193&quot;/&gt;&lt;wsp:rsid wsp:val=&quot;008D71FC&quot;/&gt;&lt;wsp:rsid wsp:val=&quot;008D7E7E&quot;/&gt;&lt;wsp:rsid wsp:val=&quot;008E2A06&quot;/&gt;&lt;wsp:rsid wsp:val=&quot;008E3041&quot;/&gt;&lt;wsp:rsid wsp:val=&quot;008E4A10&quot;/&gt;&lt;wsp:rsid wsp:val=&quot;008E4E39&quot;/&gt;&lt;wsp:rsid wsp:val=&quot;008E53FF&quot;/&gt;&lt;wsp:rsid wsp:val=&quot;008E5692&quot;/&gt;&lt;wsp:rsid wsp:val=&quot;008E6EA9&quot;/&gt;&lt;wsp:rsid wsp:val=&quot;008F1088&quot;/&gt;&lt;wsp:rsid wsp:val=&quot;008F32FA&quot;/&gt;&lt;wsp:rsid wsp:val=&quot;008F3887&quot;/&gt;&lt;wsp:rsid wsp:val=&quot;008F38FD&quot;/&gt;&lt;wsp:rsid wsp:val=&quot;008F4DF0&quot;/&gt;&lt;wsp:rsid wsp:val=&quot;008F78ED&quot;/&gt;&lt;wsp:rsid wsp:val=&quot;008F7FD4&quot;/&gt;&lt;wsp:rsid wsp:val=&quot;00900626&quot;/&gt;&lt;wsp:rsid wsp:val=&quot;00902D4F&quot;/&gt;&lt;wsp:rsid wsp:val=&quot;00904776&quot;/&gt;&lt;wsp:rsid wsp:val=&quot;009079F1&quot;/&gt;&lt;wsp:rsid wsp:val=&quot;00912290&quot;/&gt;&lt;wsp:rsid wsp:val=&quot;00913419&quot;/&gt;&lt;wsp:rsid wsp:val=&quot;009223C7&quot;/&gt;&lt;wsp:rsid wsp:val=&quot;00922D97&quot;/&gt;&lt;wsp:rsid wsp:val=&quot;00926273&quot;/&gt;&lt;wsp:rsid wsp:val=&quot;009264E9&quot;/&gt;&lt;wsp:rsid wsp:val=&quot;0092770F&quot;/&gt;&lt;wsp:rsid wsp:val=&quot;00927F63&quot;/&gt;&lt;wsp:rsid wsp:val=&quot;00931779&quot;/&gt;&lt;wsp:rsid wsp:val=&quot;0093254B&quot;/&gt;&lt;wsp:rsid wsp:val=&quot;009333FB&quot;/&gt;&lt;wsp:rsid wsp:val=&quot;00934085&quot;/&gt;&lt;wsp:rsid wsp:val=&quot;009358B2&quot;/&gt;&lt;wsp:rsid wsp:val=&quot;00940CDE&quot;/&gt;&lt;wsp:rsid wsp:val=&quot;00943A5C&quot;/&gt;&lt;wsp:rsid wsp:val=&quot;00943B15&quot;/&gt;&lt;wsp:rsid wsp:val=&quot;00946241&quot;/&gt;&lt;wsp:rsid wsp:val=&quot;009471D5&quot;/&gt;&lt;wsp:rsid wsp:val=&quot;0095444D&quot;/&gt;&lt;wsp:rsid wsp:val=&quot;009567D7&quot;/&gt;&lt;wsp:rsid wsp:val=&quot;0096262E&quot;/&gt;&lt;wsp:rsid wsp:val=&quot;00962CD8&quot;/&gt;&lt;wsp:rsid wsp:val=&quot;0096437B&quot;/&gt;&lt;wsp:rsid wsp:val=&quot;00970120&quot;/&gt;&lt;wsp:rsid wsp:val=&quot;00971742&quot;/&gt;&lt;wsp:rsid wsp:val=&quot;00971CED&quot;/&gt;&lt;wsp:rsid wsp:val=&quot;0097310A&quot;/&gt;&lt;wsp:rsid wsp:val=&quot;0097337E&quot;/&gt;&lt;wsp:rsid wsp:val=&quot;00975065&quot;/&gt;&lt;wsp:rsid wsp:val=&quot;009752B7&quot;/&gt;&lt;wsp:rsid wsp:val=&quot;009828D8&quot;/&gt;&lt;wsp:rsid wsp:val=&quot;0098339E&quot;/&gt;&lt;wsp:rsid wsp:val=&quot;00993837&quot;/&gt;&lt;wsp:rsid wsp:val=&quot;0099392E&quot;/&gt;&lt;wsp:rsid wsp:val=&quot;00995170&quot;/&gt;&lt;wsp:rsid wsp:val=&quot;00996248&quot;/&gt;&lt;wsp:rsid wsp:val=&quot;00997BFD&quot;/&gt;&lt;wsp:rsid wsp:val=&quot;009A1F7B&quot;/&gt;&lt;wsp:rsid wsp:val=&quot;009A45CE&quot;/&gt;&lt;wsp:rsid wsp:val=&quot;009A4737&quot;/&gt;&lt;wsp:rsid wsp:val=&quot;009A51C4&quot;/&gt;&lt;wsp:rsid wsp:val=&quot;009A5ED2&quot;/&gt;&lt;wsp:rsid wsp:val=&quot;009B3FCB&quot;/&gt;&lt;wsp:rsid wsp:val=&quot;009B5A17&quot;/&gt;&lt;wsp:rsid wsp:val=&quot;009B66CC&quot;/&gt;&lt;wsp:rsid wsp:val=&quot;009B70E3&quot;/&gt;&lt;wsp:rsid wsp:val=&quot;009C0B3B&quot;/&gt;&lt;wsp:rsid wsp:val=&quot;009C228D&quot;/&gt;&lt;wsp:rsid wsp:val=&quot;009C7849&quot;/&gt;&lt;wsp:rsid wsp:val=&quot;009C79A6&quot;/&gt;&lt;wsp:rsid wsp:val=&quot;009D1C04&quot;/&gt;&lt;wsp:rsid wsp:val=&quot;009D6187&quot;/&gt;&lt;wsp:rsid wsp:val=&quot;009D61D3&quot;/&gt;&lt;wsp:rsid wsp:val=&quot;009D6F6D&quot;/&gt;&lt;wsp:rsid wsp:val=&quot;009E1489&quot;/&gt;&lt;wsp:rsid wsp:val=&quot;009E35C7&quot;/&gt;&lt;wsp:rsid wsp:val=&quot;009F1544&quot;/&gt;&lt;wsp:rsid wsp:val=&quot;009F24EB&quot;/&gt;&lt;wsp:rsid wsp:val=&quot;009F2A35&quot;/&gt;&lt;wsp:rsid wsp:val=&quot;009F37EC&quot;/&gt;&lt;wsp:rsid wsp:val=&quot;009F43A3&quot;/&gt;&lt;wsp:rsid wsp:val=&quot;009F4644&quot;/&gt;&lt;wsp:rsid wsp:val=&quot;009F4DC7&quot;/&gt;&lt;wsp:rsid wsp:val=&quot;009F6F41&quot;/&gt;&lt;wsp:rsid wsp:val=&quot;00A023AA&quot;/&gt;&lt;wsp:rsid wsp:val=&quot;00A0624E&quot;/&gt;&lt;wsp:rsid wsp:val=&quot;00A06FA7&quot;/&gt;&lt;wsp:rsid wsp:val=&quot;00A11412&quot;/&gt;&lt;wsp:rsid wsp:val=&quot;00A138DD&quot;/&gt;&lt;wsp:rsid wsp:val=&quot;00A141EB&quot;/&gt;&lt;wsp:rsid wsp:val=&quot;00A14C03&quot;/&gt;&lt;wsp:rsid wsp:val=&quot;00A2113A&quot;/&gt;&lt;wsp:rsid wsp:val=&quot;00A237D5&quot;/&gt;&lt;wsp:rsid wsp:val=&quot;00A239F1&quot;/&gt;&lt;wsp:rsid wsp:val=&quot;00A24B98&quot;/&gt;&lt;wsp:rsid wsp:val=&quot;00A259BD&quot;/&gt;&lt;wsp:rsid wsp:val=&quot;00A27A66&quot;/&gt;&lt;wsp:rsid wsp:val=&quot;00A27DB2&quot;/&gt;&lt;wsp:rsid wsp:val=&quot;00A304B2&quot;/&gt;&lt;wsp:rsid wsp:val=&quot;00A3279F&quot;/&gt;&lt;wsp:rsid wsp:val=&quot;00A33287&quot;/&gt;&lt;wsp:rsid wsp:val=&quot;00A334C9&quot;/&gt;&lt;wsp:rsid wsp:val=&quot;00A3362D&quot;/&gt;&lt;wsp:rsid wsp:val=&quot;00A348A6&quot;/&gt;&lt;wsp:rsid wsp:val=&quot;00A36421&quot;/&gt;&lt;wsp:rsid wsp:val=&quot;00A441D9&quot;/&gt;&lt;wsp:rsid wsp:val=&quot;00A465B6&quot;/&gt;&lt;wsp:rsid wsp:val=&quot;00A47492&quot;/&gt;&lt;wsp:rsid wsp:val=&quot;00A47CAA&quot;/&gt;&lt;wsp:rsid wsp:val=&quot;00A50F96&quot;/&gt;&lt;wsp:rsid wsp:val=&quot;00A513AA&quot;/&gt;&lt;wsp:rsid wsp:val=&quot;00A52F8C&quot;/&gt;&lt;wsp:rsid wsp:val=&quot;00A546ED&quot;/&gt;&lt;wsp:rsid wsp:val=&quot;00A54CC3&quot;/&gt;&lt;wsp:rsid wsp:val=&quot;00A54FB0&quot;/&gt;&lt;wsp:rsid wsp:val=&quot;00A56FA4&quot;/&gt;&lt;wsp:rsid wsp:val=&quot;00A61065&quot;/&gt;&lt;wsp:rsid wsp:val=&quot;00A61CB4&quot;/&gt;&lt;wsp:rsid wsp:val=&quot;00A61D70&quot;/&gt;&lt;wsp:rsid wsp:val=&quot;00A628B1&quot;/&gt;&lt;wsp:rsid wsp:val=&quot;00A63430&quot;/&gt;&lt;wsp:rsid wsp:val=&quot;00A66725&quot;/&gt;&lt;wsp:rsid wsp:val=&quot;00A7155B&quot;/&gt;&lt;wsp:rsid wsp:val=&quot;00A72330&quot;/&gt;&lt;wsp:rsid wsp:val=&quot;00A72F0B&quot;/&gt;&lt;wsp:rsid wsp:val=&quot;00A73AFF&quot;/&gt;&lt;wsp:rsid wsp:val=&quot;00A7780B&quot;/&gt;&lt;wsp:rsid wsp:val=&quot;00A80105&quot;/&gt;&lt;wsp:rsid wsp:val=&quot;00A801B7&quot;/&gt;&lt;wsp:rsid wsp:val=&quot;00A803D7&quot;/&gt;&lt;wsp:rsid wsp:val=&quot;00A81484&quot;/&gt;&lt;wsp:rsid wsp:val=&quot;00A83703&quot;/&gt;&lt;wsp:rsid wsp:val=&quot;00A83CD2&quot;/&gt;&lt;wsp:rsid wsp:val=&quot;00A8660E&quot;/&gt;&lt;wsp:rsid wsp:val=&quot;00A87972&quot;/&gt;&lt;wsp:rsid wsp:val=&quot;00A91224&quot;/&gt;&lt;wsp:rsid wsp:val=&quot;00A9154A&quot;/&gt;&lt;wsp:rsid wsp:val=&quot;00A918D7&quot;/&gt;&lt;wsp:rsid wsp:val=&quot;00A919C5&quot;/&gt;&lt;wsp:rsid wsp:val=&quot;00A919DA&quot;/&gt;&lt;wsp:rsid wsp:val=&quot;00A92D64&quot;/&gt;&lt;wsp:rsid wsp:val=&quot;00A958B5&quot;/&gt;&lt;wsp:rsid wsp:val=&quot;00A964C0&quot;/&gt;&lt;wsp:rsid wsp:val=&quot;00A96C40&quot;/&gt;&lt;wsp:rsid wsp:val=&quot;00A975A9&quot;/&gt;&lt;wsp:rsid wsp:val=&quot;00A97899&quot;/&gt;&lt;wsp:rsid wsp:val=&quot;00AA4630&quot;/&gt;&lt;wsp:rsid wsp:val=&quot;00AB13FA&quot;/&gt;&lt;wsp:rsid wsp:val=&quot;00AB32ED&quot;/&gt;&lt;wsp:rsid wsp:val=&quot;00AB338E&quot;/&gt;&lt;wsp:rsid wsp:val=&quot;00AB7549&quot;/&gt;&lt;wsp:rsid wsp:val=&quot;00AC05E7&quot;/&gt;&lt;wsp:rsid wsp:val=&quot;00AC42B5&quot;/&gt;&lt;wsp:rsid wsp:val=&quot;00AC4A54&quot;/&gt;&lt;wsp:rsid wsp:val=&quot;00AC5FA2&quot;/&gt;&lt;wsp:rsid wsp:val=&quot;00AE10C6&quot;/&gt;&lt;wsp:rsid wsp:val=&quot;00AE117D&quot;/&gt;&lt;wsp:rsid wsp:val=&quot;00AE1701&quot;/&gt;&lt;wsp:rsid wsp:val=&quot;00AE6EAC&quot;/&gt;&lt;wsp:rsid wsp:val=&quot;00AF12DE&quot;/&gt;&lt;wsp:rsid wsp:val=&quot;00AF4B35&quot;/&gt;&lt;wsp:rsid wsp:val=&quot;00AF7E73&quot;/&gt;&lt;wsp:rsid wsp:val=&quot;00B004AA&quot;/&gt;&lt;wsp:rsid wsp:val=&quot;00B015DC&quot;/&gt;&lt;wsp:rsid wsp:val=&quot;00B016A3&quot;/&gt;&lt;wsp:rsid wsp:val=&quot;00B03049&quot;/&gt;&lt;wsp:rsid wsp:val=&quot;00B04AD6&quot;/&gt;&lt;wsp:rsid wsp:val=&quot;00B11815&quot;/&gt;&lt;wsp:rsid wsp:val=&quot;00B135C2&quot;/&gt;&lt;wsp:rsid wsp:val=&quot;00B13BAD&quot;/&gt;&lt;wsp:rsid wsp:val=&quot;00B14121&quot;/&gt;&lt;wsp:rsid wsp:val=&quot;00B14BB0&quot;/&gt;&lt;wsp:rsid wsp:val=&quot;00B165E0&quot;/&gt;&lt;wsp:rsid wsp:val=&quot;00B17B25&quot;/&gt;&lt;wsp:rsid wsp:val=&quot;00B17E49&quot;/&gt;&lt;wsp:rsid wsp:val=&quot;00B22E49&quot;/&gt;&lt;wsp:rsid wsp:val=&quot;00B248EC&quot;/&gt;&lt;wsp:rsid wsp:val=&quot;00B2750F&quot;/&gt;&lt;wsp:rsid wsp:val=&quot;00B27693&quot;/&gt;&lt;wsp:rsid wsp:val=&quot;00B27ACC&quot;/&gt;&lt;wsp:rsid wsp:val=&quot;00B310C9&quot;/&gt;&lt;wsp:rsid wsp:val=&quot;00B314DD&quot;/&gt;&lt;wsp:rsid wsp:val=&quot;00B31E59&quot;/&gt;&lt;wsp:rsid wsp:val=&quot;00B33924&quot;/&gt;&lt;wsp:rsid wsp:val=&quot;00B40137&quot;/&gt;&lt;wsp:rsid wsp:val=&quot;00B4167A&quot;/&gt;&lt;wsp:rsid wsp:val=&quot;00B51C08&quot;/&gt;&lt;wsp:rsid wsp:val=&quot;00B52BCF&quot;/&gt;&lt;wsp:rsid wsp:val=&quot;00B53208&quot;/&gt;&lt;wsp:rsid wsp:val=&quot;00B53D0D&quot;/&gt;&lt;wsp:rsid wsp:val=&quot;00B57DD4&quot;/&gt;&lt;wsp:rsid wsp:val=&quot;00B60999&quot;/&gt;&lt;wsp:rsid wsp:val=&quot;00B60F50&quot;/&gt;&lt;wsp:rsid wsp:val=&quot;00B6305F&quot;/&gt;&lt;wsp:rsid wsp:val=&quot;00B63E57&quot;/&gt;&lt;wsp:rsid wsp:val=&quot;00B6546F&quot;/&gt;&lt;wsp:rsid wsp:val=&quot;00B657C4&quot;/&gt;&lt;wsp:rsid wsp:val=&quot;00B6653B&quot;/&gt;&lt;wsp:rsid wsp:val=&quot;00B6771B&quot;/&gt;&lt;wsp:rsid wsp:val=&quot;00B712DE&quot;/&gt;&lt;wsp:rsid wsp:val=&quot;00B73A4A&quot;/&gt;&lt;wsp:rsid wsp:val=&quot;00B73DAC&quot;/&gt;&lt;wsp:rsid wsp:val=&quot;00B7528E&quot;/&gt;&lt;wsp:rsid wsp:val=&quot;00B75713&quot;/&gt;&lt;wsp:rsid wsp:val=&quot;00B80E18&quot;/&gt;&lt;wsp:rsid wsp:val=&quot;00B81606&quot;/&gt;&lt;wsp:rsid wsp:val=&quot;00B82A8C&quot;/&gt;&lt;wsp:rsid wsp:val=&quot;00B82F08&quot;/&gt;&lt;wsp:rsid wsp:val=&quot;00B845AB&quot;/&gt;&lt;wsp:rsid wsp:val=&quot;00B866FC&quot;/&gt;&lt;wsp:rsid wsp:val=&quot;00B86718&quot;/&gt;&lt;wsp:rsid wsp:val=&quot;00B86C54&quot;/&gt;&lt;wsp:rsid wsp:val=&quot;00B915A9&quot;/&gt;&lt;wsp:rsid wsp:val=&quot;00B92126&quot;/&gt;&lt;wsp:rsid wsp:val=&quot;00B9418E&quot;/&gt;&lt;wsp:rsid wsp:val=&quot;00B94A9E&quot;/&gt;&lt;wsp:rsid wsp:val=&quot;00B95184&quot;/&gt;&lt;wsp:rsid wsp:val=&quot;00B95187&quot;/&gt;&lt;wsp:rsid wsp:val=&quot;00B95A45&quot;/&gt;&lt;wsp:rsid wsp:val=&quot;00B96775&quot;/&gt;&lt;wsp:rsid wsp:val=&quot;00B97CBC&quot;/&gt;&lt;wsp:rsid wsp:val=&quot;00BA3837&quot;/&gt;&lt;wsp:rsid wsp:val=&quot;00BA535A&quot;/&gt;&lt;wsp:rsid wsp:val=&quot;00BA6833&quot;/&gt;&lt;wsp:rsid wsp:val=&quot;00BA7514&quot;/&gt;&lt;wsp:rsid wsp:val=&quot;00BB0D01&quot;/&gt;&lt;wsp:rsid wsp:val=&quot;00BB1B4D&quot;/&gt;&lt;wsp:rsid wsp:val=&quot;00BB461F&quot;/&gt;&lt;wsp:rsid wsp:val=&quot;00BB7077&quot;/&gt;&lt;wsp:rsid wsp:val=&quot;00BC137D&quot;/&gt;&lt;wsp:rsid wsp:val=&quot;00BC13C1&quot;/&gt;&lt;wsp:rsid wsp:val=&quot;00BC455E&quot;/&gt;&lt;wsp:rsid wsp:val=&quot;00BC505D&quot;/&gt;&lt;wsp:rsid wsp:val=&quot;00BC5DB7&quot;/&gt;&lt;wsp:rsid wsp:val=&quot;00BC64FE&quot;/&gt;&lt;wsp:rsid wsp:val=&quot;00BC671C&quot;/&gt;&lt;wsp:rsid wsp:val=&quot;00BD2B53&quot;/&gt;&lt;wsp:rsid wsp:val=&quot;00BD4DB1&quot;/&gt;&lt;wsp:rsid wsp:val=&quot;00BD5B96&quot;/&gt;&lt;wsp:rsid wsp:val=&quot;00BD5D51&quot;/&gt;&lt;wsp:rsid wsp:val=&quot;00BE1A13&quot;/&gt;&lt;wsp:rsid wsp:val=&quot;00BE53ED&quot;/&gt;&lt;wsp:rsid wsp:val=&quot;00BF2194&quot;/&gt;&lt;wsp:rsid wsp:val=&quot;00C002E2&quot;/&gt;&lt;wsp:rsid wsp:val=&quot;00C01379&quot;/&gt;&lt;wsp:rsid wsp:val=&quot;00C02760&quot;/&gt;&lt;wsp:rsid wsp:val=&quot;00C047CE&quot;/&gt;&lt;wsp:rsid wsp:val=&quot;00C0547A&quot;/&gt;&lt;wsp:rsid wsp:val=&quot;00C05D8A&quot;/&gt;&lt;wsp:rsid wsp:val=&quot;00C067C9&quot;/&gt;&lt;wsp:rsid wsp:val=&quot;00C06C78&quot;/&gt;&lt;wsp:rsid wsp:val=&quot;00C11B6B&quot;/&gt;&lt;wsp:rsid wsp:val=&quot;00C15AC5&quot;/&gt;&lt;wsp:rsid wsp:val=&quot;00C20524&quot;/&gt;&lt;wsp:rsid wsp:val=&quot;00C211CC&quot;/&gt;&lt;wsp:rsid wsp:val=&quot;00C21BA6&quot;/&gt;&lt;wsp:rsid wsp:val=&quot;00C221CF&quot;/&gt;&lt;wsp:rsid wsp:val=&quot;00C225BB&quot;/&gt;&lt;wsp:rsid wsp:val=&quot;00C232E6&quot;/&gt;&lt;wsp:rsid wsp:val=&quot;00C24D43&quot;/&gt;&lt;wsp:rsid wsp:val=&quot;00C32535&quot;/&gt;&lt;wsp:rsid wsp:val=&quot;00C34AF1&quot;/&gt;&lt;wsp:rsid wsp:val=&quot;00C45FCB&quot;/&gt;&lt;wsp:rsid wsp:val=&quot;00C5248B&quot;/&gt;&lt;wsp:rsid wsp:val=&quot;00C53AC5&quot;/&gt;&lt;wsp:rsid wsp:val=&quot;00C55632&quot;/&gt;&lt;wsp:rsid wsp:val=&quot;00C5618C&quot;/&gt;&lt;wsp:rsid wsp:val=&quot;00C60595&quot;/&gt;&lt;wsp:rsid wsp:val=&quot;00C61D3E&quot;/&gt;&lt;wsp:rsid wsp:val=&quot;00C62B99&quot;/&gt;&lt;wsp:rsid wsp:val=&quot;00C62F0B&quot;/&gt;&lt;wsp:rsid wsp:val=&quot;00C7135A&quot;/&gt;&lt;wsp:rsid wsp:val=&quot;00C7143D&quot;/&gt;&lt;wsp:rsid wsp:val=&quot;00C7359C&quot;/&gt;&lt;wsp:rsid wsp:val=&quot;00C75FD4&quot;/&gt;&lt;wsp:rsid wsp:val=&quot;00C773AF&quot;/&gt;&lt;wsp:rsid wsp:val=&quot;00C77A9F&quot;/&gt;&lt;wsp:rsid wsp:val=&quot;00C80BC1&quot;/&gt;&lt;wsp:rsid wsp:val=&quot;00C817D2&quot;/&gt;&lt;wsp:rsid wsp:val=&quot;00C83259&quot;/&gt;&lt;wsp:rsid wsp:val=&quot;00C8552D&quot;/&gt;&lt;wsp:rsid wsp:val=&quot;00C91D42&quot;/&gt;&lt;wsp:rsid wsp:val=&quot;00C935D4&quot;/&gt;&lt;wsp:rsid wsp:val=&quot;00CA0A17&quot;/&gt;&lt;wsp:rsid wsp:val=&quot;00CA17FA&quot;/&gt;&lt;wsp:rsid wsp:val=&quot;00CA3AD6&quot;/&gt;&lt;wsp:rsid wsp:val=&quot;00CA46CF&quot;/&gt;&lt;wsp:rsid wsp:val=&quot;00CA475F&quot;/&gt;&lt;wsp:rsid wsp:val=&quot;00CA7BE8&quot;/&gt;&lt;wsp:rsid wsp:val=&quot;00CB0AA9&quot;/&gt;&lt;wsp:rsid wsp:val=&quot;00CB3C8C&quot;/&gt;&lt;wsp:rsid wsp:val=&quot;00CB434D&quot;/&gt;&lt;wsp:rsid wsp:val=&quot;00CB7BF8&quot;/&gt;&lt;wsp:rsid wsp:val=&quot;00CC1A70&quot;/&gt;&lt;wsp:rsid wsp:val=&quot;00CC24E5&quot;/&gt;&lt;wsp:rsid wsp:val=&quot;00CC3BB2&quot;/&gt;&lt;wsp:rsid wsp:val=&quot;00CC629A&quot;/&gt;&lt;wsp:rsid wsp:val=&quot;00CC6A55&quot;/&gt;&lt;wsp:rsid wsp:val=&quot;00CC7BBE&quot;/&gt;&lt;wsp:rsid wsp:val=&quot;00CD01BA&quot;/&gt;&lt;wsp:rsid wsp:val=&quot;00CD11FB&quot;/&gt;&lt;wsp:rsid wsp:val=&quot;00CD1AF5&quot;/&gt;&lt;wsp:rsid wsp:val=&quot;00CD2658&quot;/&gt;&lt;wsp:rsid wsp:val=&quot;00CD3A20&quot;/&gt;&lt;wsp:rsid wsp:val=&quot;00CE1BEF&quot;/&gt;&lt;wsp:rsid wsp:val=&quot;00CE284C&quot;/&gt;&lt;wsp:rsid wsp:val=&quot;00CE3DDD&quot;/&gt;&lt;wsp:rsid wsp:val=&quot;00CE407D&quot;/&gt;&lt;wsp:rsid wsp:val=&quot;00CE4C5E&quot;/&gt;&lt;wsp:rsid wsp:val=&quot;00CE4D8A&quot;/&gt;&lt;wsp:rsid wsp:val=&quot;00CF0E2D&quot;/&gt;&lt;wsp:rsid wsp:val=&quot;00CF0EF0&quot;/&gt;&lt;wsp:rsid wsp:val=&quot;00CF3907&quot;/&gt;&lt;wsp:rsid wsp:val=&quot;00CF7C4A&quot;/&gt;&lt;wsp:rsid wsp:val=&quot;00D00F16&quot;/&gt;&lt;wsp:rsid wsp:val=&quot;00D03A95&quot;/&gt;&lt;wsp:rsid wsp:val=&quot;00D046C8&quot;/&gt;&lt;wsp:rsid wsp:val=&quot;00D0495A&quot;/&gt;&lt;wsp:rsid wsp:val=&quot;00D114BF&quot;/&gt;&lt;wsp:rsid wsp:val=&quot;00D11D57&quot;/&gt;&lt;wsp:rsid wsp:val=&quot;00D127EF&quot;/&gt;&lt;wsp:rsid wsp:val=&quot;00D14FD0&quot;/&gt;&lt;wsp:rsid wsp:val=&quot;00D20765&quot;/&gt;&lt;wsp:rsid wsp:val=&quot;00D21893&quot;/&gt;&lt;wsp:rsid wsp:val=&quot;00D21914&quot;/&gt;&lt;wsp:rsid wsp:val=&quot;00D2723A&quot;/&gt;&lt;wsp:rsid wsp:val=&quot;00D3169E&quot;/&gt;&lt;wsp:rsid wsp:val=&quot;00D33C7D&quot;/&gt;&lt;wsp:rsid wsp:val=&quot;00D34794&quot;/&gt;&lt;wsp:rsid wsp:val=&quot;00D35968&quot;/&gt;&lt;wsp:rsid wsp:val=&quot;00D37119&quot;/&gt;&lt;wsp:rsid wsp:val=&quot;00D41C93&quot;/&gt;&lt;wsp:rsid wsp:val=&quot;00D4281F&quot;/&gt;&lt;wsp:rsid wsp:val=&quot;00D439B7&quot;/&gt;&lt;wsp:rsid wsp:val=&quot;00D44F2D&quot;/&gt;&lt;wsp:rsid wsp:val=&quot;00D47188&quot;/&gt;&lt;wsp:rsid wsp:val=&quot;00D47670&quot;/&gt;&lt;wsp:rsid wsp:val=&quot;00D478FA&quot;/&gt;&lt;wsp:rsid wsp:val=&quot;00D47F96&quot;/&gt;&lt;wsp:rsid wsp:val=&quot;00D50FE3&quot;/&gt;&lt;wsp:rsid wsp:val=&quot;00D5179E&quot;/&gt;&lt;wsp:rsid wsp:val=&quot;00D54470&quot;/&gt;&lt;wsp:rsid wsp:val=&quot;00D54F73&quot;/&gt;&lt;wsp:rsid wsp:val=&quot;00D56E8E&quot;/&gt;&lt;wsp:rsid wsp:val=&quot;00D60E76&quot;/&gt;&lt;wsp:rsid wsp:val=&quot;00D62A02&quot;/&gt;&lt;wsp:rsid wsp:val=&quot;00D636F6&quot;/&gt;&lt;wsp:rsid wsp:val=&quot;00D63C7F&quot;/&gt;&lt;wsp:rsid wsp:val=&quot;00D67847&quot;/&gt;&lt;wsp:rsid wsp:val=&quot;00D7201A&quot;/&gt;&lt;wsp:rsid wsp:val=&quot;00D72149&quot;/&gt;&lt;wsp:rsid wsp:val=&quot;00D72792&quot;/&gt;&lt;wsp:rsid wsp:val=&quot;00D727B9&quot;/&gt;&lt;wsp:rsid wsp:val=&quot;00D75031&quot;/&gt;&lt;wsp:rsid wsp:val=&quot;00D75F0F&quot;/&gt;&lt;wsp:rsid wsp:val=&quot;00D77064&quot;/&gt;&lt;wsp:rsid wsp:val=&quot;00D77465&quot;/&gt;&lt;wsp:rsid wsp:val=&quot;00D81319&quot;/&gt;&lt;wsp:rsid wsp:val=&quot;00D83227&quot;/&gt;&lt;wsp:rsid wsp:val=&quot;00D83253&quot;/&gt;&lt;wsp:rsid wsp:val=&quot;00D856DB&quot;/&gt;&lt;wsp:rsid wsp:val=&quot;00D85AE6&quot;/&gt;&lt;wsp:rsid wsp:val=&quot;00D87B24&quot;/&gt;&lt;wsp:rsid wsp:val=&quot;00D91AE8&quot;/&gt;&lt;wsp:rsid wsp:val=&quot;00D946B5&quot;/&gt;&lt;wsp:rsid wsp:val=&quot;00D958F6&quot;/&gt;&lt;wsp:rsid wsp:val=&quot;00D95E94&quot;/&gt;&lt;wsp:rsid wsp:val=&quot;00D96B65&quot;/&gt;&lt;wsp:rsid wsp:val=&quot;00DA4E0E&quot;/&gt;&lt;wsp:rsid wsp:val=&quot;00DA5A6E&quot;/&gt;&lt;wsp:rsid wsp:val=&quot;00DA6BA4&quot;/&gt;&lt;wsp:rsid wsp:val=&quot;00DC0E1A&quot;/&gt;&lt;wsp:rsid wsp:val=&quot;00DC2142&quot;/&gt;&lt;wsp:rsid wsp:val=&quot;00DC507A&quot;/&gt;&lt;wsp:rsid wsp:val=&quot;00DC6CB0&quot;/&gt;&lt;wsp:rsid wsp:val=&quot;00DC7222&quot;/&gt;&lt;wsp:rsid wsp:val=&quot;00DC793D&quot;/&gt;&lt;wsp:rsid wsp:val=&quot;00DD1285&quot;/&gt;&lt;wsp:rsid wsp:val=&quot;00DD7E9C&quot;/&gt;&lt;wsp:rsid wsp:val=&quot;00DE1E75&quot;/&gt;&lt;wsp:rsid wsp:val=&quot;00DE2195&quot;/&gt;&lt;wsp:rsid wsp:val=&quot;00DE59F2&quot;/&gt;&lt;wsp:rsid wsp:val=&quot;00DE5D69&quot;/&gt;&lt;wsp:rsid wsp:val=&quot;00DE6031&quot;/&gt;&lt;wsp:rsid wsp:val=&quot;00DE67CD&quot;/&gt;&lt;wsp:rsid wsp:val=&quot;00DF001B&quot;/&gt;&lt;wsp:rsid wsp:val=&quot;00DF15AD&quot;/&gt;&lt;wsp:rsid wsp:val=&quot;00DF225F&quot;/&gt;&lt;wsp:rsid wsp:val=&quot;00DF68CB&quot;/&gt;&lt;wsp:rsid wsp:val=&quot;00E01A2B&quot;/&gt;&lt;wsp:rsid wsp:val=&quot;00E029CB&quot;/&gt;&lt;wsp:rsid wsp:val=&quot;00E02AFE&quot;/&gt;&lt;wsp:rsid wsp:val=&quot;00E02B4C&quot;/&gt;&lt;wsp:rsid wsp:val=&quot;00E03FC2&quot;/&gt;&lt;wsp:rsid wsp:val=&quot;00E06EB8&quot;/&gt;&lt;wsp:rsid wsp:val=&quot;00E10048&quot;/&gt;&lt;wsp:rsid wsp:val=&quot;00E106F1&quot;/&gt;&lt;wsp:rsid wsp:val=&quot;00E13840&quot;/&gt;&lt;wsp:rsid wsp:val=&quot;00E1499F&quot;/&gt;&lt;wsp:rsid wsp:val=&quot;00E16A26&quot;/&gt;&lt;wsp:rsid wsp:val=&quot;00E17A21&quot;/&gt;&lt;wsp:rsid wsp:val=&quot;00E24958&quot;/&gt;&lt;wsp:rsid wsp:val=&quot;00E2724C&quot;/&gt;&lt;wsp:rsid wsp:val=&quot;00E2768D&quot;/&gt;&lt;wsp:rsid wsp:val=&quot;00E3795C&quot;/&gt;&lt;wsp:rsid wsp:val=&quot;00E417EB&quot;/&gt;&lt;wsp:rsid wsp:val=&quot;00E43B4C&quot;/&gt;&lt;wsp:rsid wsp:val=&quot;00E5183C&quot;/&gt;&lt;wsp:rsid wsp:val=&quot;00E519AA&quot;/&gt;&lt;wsp:rsid wsp:val=&quot;00E53CF1&quot;/&gt;&lt;wsp:rsid wsp:val=&quot;00E54B45&quot;/&gt;&lt;wsp:rsid wsp:val=&quot;00E56B9D&quot;/&gt;&lt;wsp:rsid wsp:val=&quot;00E61802&quot;/&gt;&lt;wsp:rsid wsp:val=&quot;00E6221A&quot;/&gt;&lt;wsp:rsid wsp:val=&quot;00E65208&quot;/&gt;&lt;wsp:rsid wsp:val=&quot;00E70A6C&quot;/&gt;&lt;wsp:rsid wsp:val=&quot;00E73ABE&quot;/&gt;&lt;wsp:rsid wsp:val=&quot;00E752AD&quot;/&gt;&lt;wsp:rsid wsp:val=&quot;00E7634F&quot;/&gt;&lt;wsp:rsid wsp:val=&quot;00E76B8F&quot;/&gt;&lt;wsp:rsid wsp:val=&quot;00E77319&quot;/&gt;&lt;wsp:rsid wsp:val=&quot;00E77F10&quot;/&gt;&lt;wsp:rsid wsp:val=&quot;00E81B42&quot;/&gt;&lt;wsp:rsid wsp:val=&quot;00E8574B&quot;/&gt;&lt;wsp:rsid wsp:val=&quot;00E9670C&quot;/&gt;&lt;wsp:rsid wsp:val=&quot;00EA49B9&quot;/&gt;&lt;wsp:rsid wsp:val=&quot;00EA51B4&quot;/&gt;&lt;wsp:rsid wsp:val=&quot;00EA620D&quot;/&gt;&lt;wsp:rsid wsp:val=&quot;00EA7A2D&quot;/&gt;&lt;wsp:rsid wsp:val=&quot;00EB41A0&quot;/&gt;&lt;wsp:rsid wsp:val=&quot;00EB53EC&quot;/&gt;&lt;wsp:rsid wsp:val=&quot;00EB56AE&quot;/&gt;&lt;wsp:rsid wsp:val=&quot;00EB655B&quot;/&gt;&lt;wsp:rsid wsp:val=&quot;00EB71F4&quot;/&gt;&lt;wsp:rsid wsp:val=&quot;00EC0544&quot;/&gt;&lt;wsp:rsid wsp:val=&quot;00EC0791&quot;/&gt;&lt;wsp:rsid wsp:val=&quot;00EC1196&quot;/&gt;&lt;wsp:rsid wsp:val=&quot;00EC1259&quot;/&gt;&lt;wsp:rsid wsp:val=&quot;00EC45F5&quot;/&gt;&lt;wsp:rsid wsp:val=&quot;00EC4632&quot;/&gt;&lt;wsp:rsid wsp:val=&quot;00ED050A&quot;/&gt;&lt;wsp:rsid wsp:val=&quot;00ED2213&quot;/&gt;&lt;wsp:rsid wsp:val=&quot;00ED278A&quot;/&gt;&lt;wsp:rsid wsp:val=&quot;00ED2F18&quot;/&gt;&lt;wsp:rsid wsp:val=&quot;00ED3447&quot;/&gt;&lt;wsp:rsid wsp:val=&quot;00ED3F44&quot;/&gt;&lt;wsp:rsid wsp:val=&quot;00EE58E2&quot;/&gt;&lt;wsp:rsid wsp:val=&quot;00EF0463&quot;/&gt;&lt;wsp:rsid wsp:val=&quot;00EF3661&quot;/&gt;&lt;wsp:rsid wsp:val=&quot;00EF5517&quot;/&gt;&lt;wsp:rsid wsp:val=&quot;00F00A5D&quot;/&gt;&lt;wsp:rsid wsp:val=&quot;00F02359&quot;/&gt;&lt;wsp:rsid wsp:val=&quot;00F10E4E&quot;/&gt;&lt;wsp:rsid wsp:val=&quot;00F1302A&quot;/&gt;&lt;wsp:rsid wsp:val=&quot;00F1548E&quot;/&gt;&lt;wsp:rsid wsp:val=&quot;00F158D5&quot;/&gt;&lt;wsp:rsid wsp:val=&quot;00F15AB0&quot;/&gt;&lt;wsp:rsid wsp:val=&quot;00F17C45&quot;/&gt;&lt;wsp:rsid wsp:val=&quot;00F17F20&quot;/&gt;&lt;wsp:rsid wsp:val=&quot;00F20AD5&quot;/&gt;&lt;wsp:rsid wsp:val=&quot;00F21CAF&quot;/&gt;&lt;wsp:rsid wsp:val=&quot;00F23ECE&quot;/&gt;&lt;wsp:rsid wsp:val=&quot;00F24323&quot;/&gt;&lt;wsp:rsid wsp:val=&quot;00F26512&quot;/&gt;&lt;wsp:rsid wsp:val=&quot;00F27779&quot;/&gt;&lt;wsp:rsid wsp:val=&quot;00F27A05&quot;/&gt;&lt;wsp:rsid wsp:val=&quot;00F27F2E&quot;/&gt;&lt;wsp:rsid wsp:val=&quot;00F33403&quot;/&gt;&lt;wsp:rsid wsp:val=&quot;00F33EBE&quot;/&gt;&lt;wsp:rsid wsp:val=&quot;00F33FDC&quot;/&gt;&lt;wsp:rsid wsp:val=&quot;00F34458&quot;/&gt;&lt;wsp:rsid wsp:val=&quot;00F34655&quot;/&gt;&lt;wsp:rsid wsp:val=&quot;00F37FB3&quot;/&gt;&lt;wsp:rsid wsp:val=&quot;00F42038&quot;/&gt;&lt;wsp:rsid wsp:val=&quot;00F426CF&quot;/&gt;&lt;wsp:rsid wsp:val=&quot;00F44CD7&quot;/&gt;&lt;wsp:rsid wsp:val=&quot;00F4531C&quot;/&gt;&lt;wsp:rsid wsp:val=&quot;00F45ABA&quot;/&gt;&lt;wsp:rsid wsp:val=&quot;00F45DC3&quot;/&gt;&lt;wsp:rsid wsp:val=&quot;00F4607F&quot;/&gt;&lt;wsp:rsid wsp:val=&quot;00F4785A&quot;/&gt;&lt;wsp:rsid wsp:val=&quot;00F51333&quot;/&gt;&lt;wsp:rsid wsp:val=&quot;00F54341&quot;/&gt;&lt;wsp:rsid wsp:val=&quot;00F5541A&quot;/&gt;&lt;wsp:rsid wsp:val=&quot;00F563F0&quot;/&gt;&lt;wsp:rsid wsp:val=&quot;00F5730E&quot;/&gt;&lt;wsp:rsid wsp:val=&quot;00F6050F&quot;/&gt;&lt;wsp:rsid wsp:val=&quot;00F619CF&quot;/&gt;&lt;wsp:rsid wsp:val=&quot;00F6753B&quot;/&gt;&lt;wsp:rsid wsp:val=&quot;00F750C4&quot;/&gt;&lt;wsp:rsid wsp:val=&quot;00F816B2&quot;/&gt;&lt;wsp:rsid wsp:val=&quot;00F839B4&quot;/&gt;&lt;wsp:rsid wsp:val=&quot;00F85BA5&quot;/&gt;&lt;wsp:rsid wsp:val=&quot;00F86433&quot;/&gt;&lt;wsp:rsid wsp:val=&quot;00F86467&quot;/&gt;&lt;wsp:rsid wsp:val=&quot;00F871E7&quot;/&gt;&lt;wsp:rsid wsp:val=&quot;00F9204A&quot;/&gt;&lt;wsp:rsid wsp:val=&quot;00F927E7&quot;/&gt;&lt;wsp:rsid wsp:val=&quot;00F946FA&quot;/&gt;&lt;wsp:rsid wsp:val=&quot;00FA0A02&quot;/&gt;&lt;wsp:rsid wsp:val=&quot;00FA3F2C&quot;/&gt;&lt;wsp:rsid wsp:val=&quot;00FA4B7B&quot;/&gt;&lt;wsp:rsid wsp:val=&quot;00FA4C9A&quot;/&gt;&lt;wsp:rsid wsp:val=&quot;00FA682E&quot;/&gt;&lt;wsp:rsid wsp:val=&quot;00FB0803&quot;/&gt;&lt;wsp:rsid wsp:val=&quot;00FB3436&quot;/&gt;&lt;wsp:rsid wsp:val=&quot;00FB6958&quot;/&gt;&lt;wsp:rsid wsp:val=&quot;00FC1521&quot;/&gt;&lt;wsp:rsid wsp:val=&quot;00FC27D7&quot;/&gt;&lt;wsp:rsid wsp:val=&quot;00FC3417&quot;/&gt;&lt;wsp:rsid wsp:val=&quot;00FC6A82&quot;/&gt;&lt;wsp:rsid wsp:val=&quot;00FD1A88&quot;/&gt;&lt;wsp:rsid wsp:val=&quot;00FD3530&quot;/&gt;&lt;wsp:rsid wsp:val=&quot;00FD37A8&quot;/&gt;&lt;wsp:rsid wsp:val=&quot;00FD77AE&quot;/&gt;&lt;wsp:rsid wsp:val=&quot;00FE319E&quot;/&gt;&lt;wsp:rsid wsp:val=&quot;00FE53D7&quot;/&gt;&lt;wsp:rsid wsp:val=&quot;00FE7B45&quot;/&gt;&lt;wsp:rsid wsp:val=&quot;00FF033D&quot;/&gt;&lt;wsp:rsid wsp:val=&quot;00FF1619&quot;/&gt;&lt;wsp:rsid wsp:val=&quot;00FF3772&quot;/&gt;&lt;wsp:rsid wsp:val=&quot;00FF4A8E&quot;/&gt;&lt;/wsp:rsids&gt;&lt;/w:docPr&gt;&lt;w:body&gt;&lt;w:p wsp:rsidR=&quot;00000000&quot; wsp:rsidRDefault=&quot;004A5642&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P x 100&lt;/m:t&gt;&lt;/m:r&gt;&lt;/m:num&gt;&lt;m:den&gt;&lt;m:r&gt;&lt;w:rPr&gt;&lt;w:rFonts w:ascii=&quot;Cambria Math&quot; w:h-ansi=&quot;Cambria Math&quot;/&gt;&lt;wx:font wx:val=&quot;Cambria Math&quot;/&gt;&lt;w:i/&gt;&lt;/w:rPr&gt;&lt;m:t&gt;PG x X x Y&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6" o:title="" chromakey="white"/>
          </v:shape>
        </w:pict>
      </w:r>
    </w:p>
    <w:p w:rsidR="00485C10" w:rsidRPr="00641371" w:rsidRDefault="00485C10" w:rsidP="00641371">
      <w:pPr>
        <w:rPr>
          <w:rFonts w:ascii="Calibri" w:hAnsi="Calibri"/>
          <w:sz w:val="20"/>
          <w:szCs w:val="20"/>
        </w:rPr>
      </w:pPr>
    </w:p>
    <w:p w:rsidR="00485C10" w:rsidRPr="00641371" w:rsidRDefault="00485C10" w:rsidP="00641371">
      <w:pPr>
        <w:rPr>
          <w:rFonts w:ascii="Calibri" w:hAnsi="Calibri"/>
          <w:sz w:val="20"/>
          <w:szCs w:val="20"/>
        </w:rPr>
      </w:pPr>
      <w:r w:rsidRPr="00641371">
        <w:rPr>
          <w:rFonts w:ascii="Calibri" w:hAnsi="Calibri"/>
          <w:sz w:val="20"/>
          <w:szCs w:val="20"/>
        </w:rPr>
        <w:t>gdzie:</w:t>
      </w:r>
    </w:p>
    <w:p w:rsidR="00485C10" w:rsidRPr="00641371" w:rsidRDefault="00485C10" w:rsidP="00641371">
      <w:pPr>
        <w:ind w:left="567" w:hanging="567"/>
        <w:jc w:val="both"/>
        <w:rPr>
          <w:rFonts w:ascii="Calibri" w:hAnsi="Calibri"/>
          <w:sz w:val="20"/>
          <w:szCs w:val="20"/>
        </w:rPr>
      </w:pPr>
      <w:r w:rsidRPr="00641371">
        <w:rPr>
          <w:rFonts w:ascii="Calibri" w:hAnsi="Calibri"/>
          <w:sz w:val="20"/>
          <w:szCs w:val="20"/>
        </w:rPr>
        <w:t xml:space="preserve">P = </w:t>
      </w:r>
      <w:r w:rsidRPr="00641371">
        <w:rPr>
          <w:rFonts w:ascii="Calibri" w:hAnsi="Calibri"/>
          <w:sz w:val="20"/>
          <w:szCs w:val="20"/>
        </w:rPr>
        <w:tab/>
        <w:t>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rsidR="00485C10" w:rsidRPr="00641371" w:rsidRDefault="00485C10" w:rsidP="00641371">
      <w:pPr>
        <w:ind w:left="567" w:hanging="567"/>
        <w:jc w:val="both"/>
        <w:rPr>
          <w:rFonts w:ascii="Calibri" w:hAnsi="Calibri"/>
          <w:sz w:val="20"/>
          <w:szCs w:val="20"/>
        </w:rPr>
      </w:pPr>
      <w:r w:rsidRPr="00641371">
        <w:rPr>
          <w:rFonts w:ascii="Calibri" w:hAnsi="Calibri"/>
          <w:sz w:val="20"/>
          <w:szCs w:val="20"/>
        </w:rPr>
        <w:t>PG =</w:t>
      </w:r>
      <w:r w:rsidRPr="00641371">
        <w:rPr>
          <w:rFonts w:ascii="Calibri" w:hAnsi="Calibri"/>
          <w:sz w:val="20"/>
          <w:szCs w:val="20"/>
        </w:rPr>
        <w:tab/>
        <w:t>standardowy okres gwarancji udzielany przez producenta lamp obejmujący liczbę włączeń, godzin i m-cy eksploatacji,</w:t>
      </w:r>
    </w:p>
    <w:p w:rsidR="00485C10" w:rsidRPr="00641371" w:rsidRDefault="00485C10" w:rsidP="00641371">
      <w:pPr>
        <w:ind w:left="567" w:hanging="567"/>
        <w:jc w:val="both"/>
        <w:rPr>
          <w:rFonts w:ascii="Calibri" w:hAnsi="Calibri"/>
          <w:sz w:val="20"/>
          <w:szCs w:val="20"/>
        </w:rPr>
      </w:pPr>
      <w:r w:rsidRPr="00641371">
        <w:rPr>
          <w:rFonts w:ascii="Calibri" w:hAnsi="Calibri"/>
          <w:sz w:val="20"/>
          <w:szCs w:val="20"/>
        </w:rPr>
        <w:t xml:space="preserve">X = </w:t>
      </w:r>
      <w:r w:rsidRPr="00641371">
        <w:rPr>
          <w:rFonts w:ascii="Calibri" w:hAnsi="Calibri"/>
          <w:sz w:val="20"/>
          <w:szCs w:val="20"/>
        </w:rPr>
        <w:tab/>
        <w:t>współczynnik zależny od wieku lamp oraz udzielonej gwarancji przez  producenta dla lamp danego rodzaju:</w:t>
      </w:r>
    </w:p>
    <w:p w:rsidR="00485C10" w:rsidRPr="00641371" w:rsidRDefault="00485C10" w:rsidP="008E2A06">
      <w:pPr>
        <w:widowControl w:val="0"/>
        <w:numPr>
          <w:ilvl w:val="0"/>
          <w:numId w:val="54"/>
        </w:numPr>
        <w:adjustRightInd w:val="0"/>
        <w:jc w:val="both"/>
        <w:textAlignment w:val="baseline"/>
        <w:rPr>
          <w:rFonts w:ascii="Calibri" w:hAnsi="Calibri"/>
          <w:sz w:val="20"/>
          <w:szCs w:val="20"/>
        </w:rPr>
      </w:pPr>
      <w:r w:rsidRPr="00641371">
        <w:rPr>
          <w:rFonts w:ascii="Calibri" w:hAnsi="Calibri"/>
          <w:sz w:val="20"/>
          <w:szCs w:val="20"/>
        </w:rPr>
        <w:t xml:space="preserve">nowo zakupione lampy na gwarancji producenta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1,00;</w:t>
      </w:r>
    </w:p>
    <w:p w:rsidR="00485C10" w:rsidRPr="00641371" w:rsidRDefault="00485C10" w:rsidP="008E2A06">
      <w:pPr>
        <w:widowControl w:val="0"/>
        <w:numPr>
          <w:ilvl w:val="0"/>
          <w:numId w:val="54"/>
        </w:numPr>
        <w:adjustRightInd w:val="0"/>
        <w:jc w:val="both"/>
        <w:textAlignment w:val="baseline"/>
        <w:rPr>
          <w:rFonts w:ascii="Calibri" w:hAnsi="Calibri"/>
          <w:sz w:val="20"/>
          <w:szCs w:val="20"/>
        </w:rPr>
      </w:pPr>
      <w:r w:rsidRPr="00641371">
        <w:rPr>
          <w:rFonts w:ascii="Calibri" w:hAnsi="Calibri"/>
          <w:sz w:val="20"/>
          <w:szCs w:val="20"/>
        </w:rPr>
        <w:t xml:space="preserve">lampy na gwarancji producenta lecz dla których pozostało nie więcej niż 6 m-cy do zakończenia okresu gwarancji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0,75;</w:t>
      </w:r>
    </w:p>
    <w:p w:rsidR="00485C10" w:rsidRPr="00641371" w:rsidRDefault="00485C10" w:rsidP="008E2A06">
      <w:pPr>
        <w:widowControl w:val="0"/>
        <w:numPr>
          <w:ilvl w:val="0"/>
          <w:numId w:val="54"/>
        </w:numPr>
        <w:adjustRightInd w:val="0"/>
        <w:jc w:val="both"/>
        <w:textAlignment w:val="baseline"/>
        <w:rPr>
          <w:rFonts w:ascii="Calibri" w:hAnsi="Calibri"/>
          <w:sz w:val="20"/>
          <w:szCs w:val="20"/>
        </w:rPr>
      </w:pPr>
      <w:r w:rsidRPr="00641371">
        <w:rPr>
          <w:rFonts w:ascii="Calibri" w:hAnsi="Calibri"/>
          <w:sz w:val="20"/>
          <w:szCs w:val="20"/>
        </w:rPr>
        <w:t xml:space="preserve">lampy nieposiadające gwarancji producenta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0,30:</w:t>
      </w:r>
    </w:p>
    <w:p w:rsidR="00485C10" w:rsidRPr="00641371" w:rsidRDefault="00485C10" w:rsidP="00641371">
      <w:pPr>
        <w:pStyle w:val="Heading3"/>
        <w:ind w:left="567" w:hanging="567"/>
        <w:jc w:val="both"/>
        <w:rPr>
          <w:rFonts w:ascii="Calibri" w:hAnsi="Calibri"/>
          <w:b w:val="0"/>
          <w:bCs/>
          <w:sz w:val="20"/>
        </w:rPr>
      </w:pPr>
      <w:r w:rsidRPr="00641371">
        <w:rPr>
          <w:rFonts w:ascii="Calibri" w:hAnsi="Calibri"/>
          <w:b w:val="0"/>
          <w:sz w:val="20"/>
        </w:rPr>
        <w:t>Y =</w:t>
      </w:r>
      <w:r w:rsidRPr="00641371">
        <w:rPr>
          <w:rFonts w:ascii="Calibri" w:hAnsi="Calibri"/>
          <w:b w:val="0"/>
          <w:sz w:val="20"/>
        </w:rPr>
        <w:tab/>
        <w:t>współczynnik likwidacyjny</w:t>
      </w:r>
    </w:p>
    <w:p w:rsidR="00485C10" w:rsidRPr="00641371" w:rsidRDefault="00485C10" w:rsidP="008E2A06">
      <w:pPr>
        <w:widowControl w:val="0"/>
        <w:numPr>
          <w:ilvl w:val="0"/>
          <w:numId w:val="55"/>
        </w:numPr>
        <w:adjustRightInd w:val="0"/>
        <w:jc w:val="both"/>
        <w:textAlignment w:val="baseline"/>
        <w:rPr>
          <w:rFonts w:ascii="Calibri" w:hAnsi="Calibri"/>
          <w:sz w:val="20"/>
          <w:szCs w:val="20"/>
        </w:rPr>
      </w:pPr>
      <w:r w:rsidRPr="00641371">
        <w:rPr>
          <w:rFonts w:ascii="Calibri" w:hAnsi="Calibri"/>
          <w:sz w:val="20"/>
          <w:szCs w:val="20"/>
        </w:rPr>
        <w:t xml:space="preserve">lampy rentgenowskie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2</w:t>
      </w:r>
    </w:p>
    <w:p w:rsidR="00485C10" w:rsidRPr="00641371" w:rsidRDefault="00485C10" w:rsidP="008E2A06">
      <w:pPr>
        <w:widowControl w:val="0"/>
        <w:numPr>
          <w:ilvl w:val="0"/>
          <w:numId w:val="55"/>
        </w:numPr>
        <w:adjustRightInd w:val="0"/>
        <w:jc w:val="both"/>
        <w:textAlignment w:val="baseline"/>
        <w:rPr>
          <w:rFonts w:ascii="Calibri" w:hAnsi="Calibri"/>
          <w:sz w:val="20"/>
          <w:szCs w:val="20"/>
        </w:rPr>
      </w:pPr>
      <w:r w:rsidRPr="00641371">
        <w:rPr>
          <w:rFonts w:ascii="Calibri" w:hAnsi="Calibri"/>
          <w:sz w:val="20"/>
          <w:szCs w:val="20"/>
        </w:rPr>
        <w:t xml:space="preserve">lampy zdalnie wyłączane/lampy płaskie </w:t>
      </w:r>
      <w:r w:rsidRPr="00641371">
        <w:rPr>
          <w:rFonts w:ascii="Calibri" w:hAnsi="Calibri"/>
          <w:sz w:val="20"/>
          <w:szCs w:val="20"/>
        </w:rPr>
        <w:tab/>
      </w:r>
      <w:r w:rsidRPr="00641371">
        <w:rPr>
          <w:rFonts w:ascii="Calibri" w:hAnsi="Calibri"/>
          <w:sz w:val="20"/>
          <w:szCs w:val="20"/>
        </w:rPr>
        <w:tab/>
      </w:r>
      <w:r w:rsidRPr="00641371">
        <w:rPr>
          <w:rFonts w:ascii="Calibri" w:hAnsi="Calibri"/>
          <w:sz w:val="20"/>
          <w:szCs w:val="20"/>
        </w:rPr>
        <w:tab/>
        <w:t>współczynnik 3.</w:t>
      </w:r>
    </w:p>
    <w:p w:rsidR="00485C10" w:rsidRPr="00641371" w:rsidRDefault="00485C10" w:rsidP="00641371">
      <w:pPr>
        <w:pStyle w:val="LucaCash"/>
        <w:spacing w:line="240" w:lineRule="auto"/>
        <w:jc w:val="both"/>
        <w:rPr>
          <w:rFonts w:ascii="Calibri" w:hAnsi="Calibri"/>
          <w:sz w:val="20"/>
        </w:rPr>
      </w:pPr>
      <w:r w:rsidRPr="00641371">
        <w:rPr>
          <w:rFonts w:ascii="Calibri" w:hAnsi="Calibri"/>
          <w:sz w:val="20"/>
        </w:rPr>
        <w:t>Jeżeli nie została udzielona gwarancja standardowa, wówczas zastosowanie znajdują indywidualne warunki udzielonej gwarancji.</w:t>
      </w:r>
    </w:p>
    <w:p w:rsidR="00485C10" w:rsidRPr="00641371" w:rsidRDefault="00485C10" w:rsidP="00641371">
      <w:pPr>
        <w:pStyle w:val="LucaCash"/>
        <w:spacing w:line="240" w:lineRule="auto"/>
        <w:jc w:val="both"/>
        <w:rPr>
          <w:rFonts w:ascii="Calibri" w:hAnsi="Calibri"/>
          <w:sz w:val="20"/>
        </w:rPr>
      </w:pPr>
      <w:r w:rsidRPr="00641371">
        <w:rPr>
          <w:rFonts w:ascii="Calibri" w:hAnsi="Calibri"/>
          <w:sz w:val="20"/>
        </w:rPr>
        <w:t>Klauzula ma zastosowanie do ubezpieczenia sprzętu elektronicznego od wszystkich ryzyk.</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both"/>
        <w:rPr>
          <w:rFonts w:ascii="Calibri" w:hAnsi="Calibri" w:cs="Arial"/>
          <w:i/>
          <w:sz w:val="20"/>
          <w:szCs w:val="20"/>
        </w:rPr>
      </w:pPr>
    </w:p>
    <w:p w:rsidR="00485C10" w:rsidRPr="00030381" w:rsidRDefault="00485C10" w:rsidP="00587CCB">
      <w:pPr>
        <w:pStyle w:val="ListParagraph"/>
        <w:numPr>
          <w:ilvl w:val="0"/>
          <w:numId w:val="33"/>
        </w:numPr>
        <w:spacing w:after="0" w:line="276" w:lineRule="auto"/>
        <w:jc w:val="both"/>
        <w:rPr>
          <w:rFonts w:cs="Arial"/>
          <w:b/>
          <w:bCs/>
          <w:sz w:val="20"/>
        </w:rPr>
      </w:pPr>
      <w:r>
        <w:rPr>
          <w:rFonts w:cs="Arial"/>
          <w:b/>
          <w:bCs/>
          <w:sz w:val="20"/>
        </w:rPr>
        <w:t>KLAUZULE</w:t>
      </w:r>
      <w:r w:rsidRPr="00030381">
        <w:rPr>
          <w:rFonts w:cs="Arial"/>
          <w:b/>
          <w:bCs/>
          <w:sz w:val="20"/>
        </w:rPr>
        <w:t xml:space="preserve"> FAKULTATYWNE:</w:t>
      </w:r>
    </w:p>
    <w:p w:rsidR="00485C10" w:rsidRPr="00030381" w:rsidRDefault="00485C10"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b/>
          <w:i/>
          <w:color w:val="000000"/>
          <w:sz w:val="20"/>
          <w:szCs w:val="20"/>
        </w:rPr>
      </w:pPr>
      <w:r w:rsidRPr="00030381">
        <w:rPr>
          <w:rFonts w:ascii="Calibri" w:hAnsi="Calibri" w:cs="Arial"/>
          <w:b/>
          <w:i/>
          <w:color w:val="000000"/>
          <w:sz w:val="20"/>
          <w:szCs w:val="20"/>
        </w:rPr>
        <w:t>Pouczenie:</w:t>
      </w:r>
    </w:p>
    <w:p w:rsidR="00485C10" w:rsidRPr="00030381" w:rsidRDefault="00485C10" w:rsidP="00030381">
      <w:pPr>
        <w:pBdr>
          <w:top w:val="single" w:sz="4" w:space="1" w:color="auto"/>
          <w:left w:val="single" w:sz="4" w:space="4" w:color="auto"/>
          <w:bottom w:val="single" w:sz="4" w:space="1" w:color="auto"/>
          <w:right w:val="single" w:sz="4" w:space="4" w:color="auto"/>
        </w:pBdr>
        <w:spacing w:line="276" w:lineRule="auto"/>
        <w:jc w:val="both"/>
        <w:rPr>
          <w:rFonts w:ascii="Calibri" w:hAnsi="Calibri" w:cs="Arial"/>
          <w:i/>
          <w:color w:val="000000"/>
          <w:sz w:val="20"/>
          <w:szCs w:val="20"/>
        </w:rPr>
      </w:pPr>
      <w:r w:rsidRPr="00030381">
        <w:rPr>
          <w:rFonts w:ascii="Calibri" w:hAnsi="Calibri" w:cs="Arial"/>
          <w:i/>
          <w:color w:val="000000"/>
          <w:sz w:val="20"/>
          <w:szCs w:val="20"/>
        </w:rPr>
        <w:t xml:space="preserve">Jeżeli przedstawione poniżej warunki fakultatywne modyfikują warunki minimalne, to w przypadku ich akceptacji, jako wiążące do oceny oferty i zawarcia umowy przyjmuje się zaakceptowane warunki fakultatywne. Każdorazowo Wykonawca powinien jednoznacznie ustosunkować się do poniższych warunków fakultatywnych (akceptacja, brak akceptacji).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both"/>
        <w:rPr>
          <w:rFonts w:ascii="Calibri" w:hAnsi="Calibri" w:cs="Arial"/>
          <w:sz w:val="20"/>
          <w:szCs w:val="20"/>
        </w:rPr>
      </w:pPr>
    </w:p>
    <w:p w:rsidR="00485C10" w:rsidRPr="004325FC" w:rsidRDefault="00485C10" w:rsidP="00030381">
      <w:pPr>
        <w:spacing w:line="276" w:lineRule="auto"/>
        <w:jc w:val="center"/>
        <w:rPr>
          <w:rFonts w:ascii="Calibri" w:hAnsi="Calibri" w:cs="Arial"/>
          <w:b/>
          <w:sz w:val="20"/>
          <w:szCs w:val="20"/>
        </w:rPr>
      </w:pPr>
      <w:r w:rsidRPr="004325FC">
        <w:rPr>
          <w:rFonts w:ascii="Calibri" w:hAnsi="Calibri" w:cs="Arial"/>
          <w:b/>
          <w:sz w:val="20"/>
          <w:szCs w:val="20"/>
        </w:rPr>
        <w:t>KLAUZULA EIB 02</w:t>
      </w:r>
      <w:r w:rsidRPr="004325FC">
        <w:rPr>
          <w:rFonts w:ascii="Calibri" w:hAnsi="Calibri" w:cs="Arial"/>
          <w:b/>
          <w:sz w:val="20"/>
          <w:szCs w:val="20"/>
        </w:rPr>
        <w:br/>
        <w:t xml:space="preserve">/KLAUZULA PRZEPIĘCIOWA/ </w:t>
      </w:r>
    </w:p>
    <w:p w:rsidR="00485C10" w:rsidRPr="004325FC" w:rsidRDefault="00485C10" w:rsidP="00030381">
      <w:pPr>
        <w:spacing w:line="276" w:lineRule="auto"/>
        <w:jc w:val="both"/>
        <w:rPr>
          <w:rFonts w:ascii="Calibri" w:hAnsi="Calibri" w:cs="Arial"/>
          <w:sz w:val="20"/>
          <w:szCs w:val="20"/>
        </w:rPr>
      </w:pPr>
    </w:p>
    <w:p w:rsidR="00485C10" w:rsidRPr="004325FC" w:rsidRDefault="00485C10" w:rsidP="00030381">
      <w:pPr>
        <w:spacing w:line="276" w:lineRule="auto"/>
        <w:jc w:val="both"/>
        <w:rPr>
          <w:rFonts w:ascii="Calibri" w:hAnsi="Calibri" w:cs="Arial"/>
          <w:sz w:val="20"/>
          <w:szCs w:val="20"/>
        </w:rPr>
      </w:pPr>
      <w:r w:rsidRPr="004325FC">
        <w:rPr>
          <w:rFonts w:ascii="Calibri" w:hAnsi="Calibri" w:cs="Arial"/>
          <w:sz w:val="20"/>
          <w:szCs w:val="20"/>
        </w:rPr>
        <w:t xml:space="preserve">Ochroną ubezpieczeniową objęte zostają szkody powstałe bezpośrednio jak również pośrednio wskutek wyładowania atmosferycznego lub spowodowane działaniem prądu elektrycznego: w tym m. in. szkody powstałe wskutek wszelkich przepięć, przetężeń, zaniku napięcia, zwarć, spięć, spowodowane indukcją prądu elektrycznego lub wzbudzania się niszczących sił elektromagnetycznych, itp. </w:t>
      </w:r>
    </w:p>
    <w:p w:rsidR="00485C10" w:rsidRPr="004325FC" w:rsidRDefault="00485C10" w:rsidP="00030381">
      <w:pPr>
        <w:spacing w:line="276" w:lineRule="auto"/>
        <w:jc w:val="both"/>
        <w:rPr>
          <w:rFonts w:ascii="Calibri" w:hAnsi="Calibri" w:cs="Arial"/>
          <w:sz w:val="20"/>
          <w:szCs w:val="20"/>
        </w:rPr>
      </w:pPr>
      <w:r w:rsidRPr="004325FC">
        <w:rPr>
          <w:rFonts w:ascii="Calibri" w:hAnsi="Calibri" w:cs="Arial"/>
          <w:sz w:val="20"/>
          <w:szCs w:val="20"/>
        </w:rPr>
        <w:t xml:space="preserve">Ochrona ubezpieczeniowa obejmuje szkody powstałe we wszelkiego rodzaju urządzeniach </w:t>
      </w:r>
      <w:r w:rsidRPr="004325FC">
        <w:rPr>
          <w:rFonts w:ascii="Calibri" w:hAnsi="Calibri" w:cs="Arial"/>
          <w:sz w:val="20"/>
          <w:szCs w:val="20"/>
        </w:rPr>
        <w:br/>
        <w:t xml:space="preserve">i instalacjach elektrycznych lub elektronicznych w tym także w sieciach energetycznych (elektroenergetycznych) lub elektronicznych. </w:t>
      </w:r>
    </w:p>
    <w:p w:rsidR="00485C10" w:rsidRPr="004325FC" w:rsidRDefault="00485C10" w:rsidP="00030381">
      <w:pPr>
        <w:spacing w:line="276" w:lineRule="auto"/>
        <w:jc w:val="both"/>
        <w:rPr>
          <w:rFonts w:ascii="Calibri" w:hAnsi="Calibri" w:cs="Arial"/>
          <w:sz w:val="20"/>
          <w:szCs w:val="20"/>
        </w:rPr>
      </w:pPr>
      <w:r w:rsidRPr="004325FC">
        <w:rPr>
          <w:rFonts w:ascii="Calibri" w:hAnsi="Calibri" w:cs="Arial"/>
          <w:sz w:val="20"/>
          <w:szCs w:val="20"/>
        </w:rPr>
        <w:t xml:space="preserve">Z zakresu ochrony ubezpieczeniowej regulowanego niniejszą klauzulą wyłączone są szkody </w:t>
      </w:r>
      <w:r w:rsidRPr="004325FC">
        <w:rPr>
          <w:rFonts w:ascii="Calibri" w:hAnsi="Calibri" w:cs="Arial"/>
          <w:sz w:val="20"/>
          <w:szCs w:val="20"/>
        </w:rPr>
        <w:br/>
        <w:t>w urządzeniach przeciwprzepięciowych polegające na ich uszkodzeniu wskutek prawidłowego zadziałania (np. przepalenie wkładek topikowych, bezpieczników, wyłączników.</w:t>
      </w:r>
    </w:p>
    <w:p w:rsidR="00485C10" w:rsidRPr="004325FC" w:rsidRDefault="00485C10" w:rsidP="00030381">
      <w:pPr>
        <w:spacing w:line="276" w:lineRule="auto"/>
        <w:jc w:val="both"/>
        <w:rPr>
          <w:rFonts w:ascii="Calibri" w:hAnsi="Calibri" w:cs="Arial"/>
          <w:sz w:val="20"/>
          <w:szCs w:val="20"/>
        </w:rPr>
      </w:pPr>
      <w:r w:rsidRPr="004325FC">
        <w:rPr>
          <w:rFonts w:ascii="Calibri" w:hAnsi="Calibri" w:cs="Arial"/>
          <w:sz w:val="20"/>
          <w:szCs w:val="20"/>
        </w:rPr>
        <w:t>Limit odpowiedzialności wyłącznie dla szkód, które nie wynikały z działania wyładowań atmosferycznych wynosi 1 000.000,00 zł.</w:t>
      </w:r>
    </w:p>
    <w:p w:rsidR="00485C10" w:rsidRPr="004325FC"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both"/>
        <w:rPr>
          <w:rFonts w:ascii="Calibri" w:hAnsi="Calibri" w:cs="Arial"/>
          <w:sz w:val="20"/>
          <w:szCs w:val="20"/>
        </w:rPr>
      </w:pPr>
      <w:r w:rsidRPr="004325FC">
        <w:rPr>
          <w:rFonts w:ascii="Calibri" w:hAnsi="Calibri" w:cs="Arial"/>
          <w:sz w:val="20"/>
          <w:szCs w:val="20"/>
        </w:rPr>
        <w:t>W przypadku akceptacji przez Wykonawcę niniejszej klauzuli zastępuje ona klauzulę EIB 02 /klauzulę przepięciową/ z wykazu klauzul obligatoryjnych.</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42 </w:t>
      </w:r>
      <w:r w:rsidRPr="00030381">
        <w:rPr>
          <w:rFonts w:ascii="Calibri" w:hAnsi="Calibri" w:cs="Arial"/>
          <w:b/>
          <w:sz w:val="20"/>
          <w:szCs w:val="20"/>
        </w:rPr>
        <w:br/>
        <w:t>/KLAUZULA DODATKOWEJ SUMY UBEZPIECZENIA/</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Ochrona ubezpieczeniowa obejmuje tzw. dodatkową sumę ubezpieczenia, którą rozdziela się na sumy ubezpieczenia tych pozycji ubezpieczanego mienia, dla których określone sumy ubezpieczenia nie wystarczą na ich odtworzenie. Powyższe może nastąpić np. wskutek niedoubezpieczenia lub w sytuacji, gdy suma ubezpieczenia jest niewystarczająca ze względu na poniesione koszty związane z uniknięciem lub ograniczeniem rozmiaru szkody.</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Dodatkowa suma ubezpieczenia nie ma zastosowania do przedmiotów ubezpieczenia obejmowanych ochroną w systemie na pierwsze ryzyko. </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 xml:space="preserve">Limit odpowiedzialności na jedno i wszystkie zdarzenia w okresie rozliczeniowym wynosi 1.000.000,00 zł. </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KLAUZULA POJAZDU ZASTĘPCZEGO DO UBEZPIECZENIA AUTOCASCO</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odniesieniu do pojazdów osobowych ubezpieczenie AC obejmuje organizację oraz pokrycie przez Ubezpieczyciela kosztów wynajmu pojazdu zastępczego sklasyfikowanego w tym samym segmencie pojazdów, na pełen czas naprawy pojazdu lub do czasu odzyskania bądź zakupu pojazdu po kradzieży, nie dłużej jednak niż na okres 30 dni licząc od dnia zajścia wypadku/kolizji, awarii lub kradzieży pojazdu.</w:t>
      </w:r>
    </w:p>
    <w:p w:rsidR="00485C10" w:rsidRPr="00030381" w:rsidRDefault="00485C10" w:rsidP="00030381">
      <w:pPr>
        <w:spacing w:line="276" w:lineRule="auto"/>
        <w:rPr>
          <w:rFonts w:ascii="Calibri" w:hAnsi="Calibri" w:cs="Arial"/>
          <w:b/>
          <w:i/>
          <w:sz w:val="20"/>
          <w:szCs w:val="20"/>
        </w:rPr>
      </w:pPr>
    </w:p>
    <w:p w:rsidR="00485C10" w:rsidRPr="00030381" w:rsidRDefault="00485C10" w:rsidP="00030381">
      <w:pPr>
        <w:spacing w:line="276" w:lineRule="auto"/>
        <w:jc w:val="center"/>
        <w:rPr>
          <w:rFonts w:ascii="Calibri" w:hAnsi="Calibri" w:cs="Arial"/>
          <w:b/>
          <w:sz w:val="20"/>
          <w:szCs w:val="20"/>
        </w:rPr>
      </w:pPr>
      <w:r w:rsidRPr="00030381">
        <w:rPr>
          <w:rFonts w:ascii="Calibri" w:hAnsi="Calibri" w:cs="Arial"/>
          <w:b/>
          <w:sz w:val="20"/>
          <w:szCs w:val="20"/>
        </w:rPr>
        <w:t xml:space="preserve">KLAUZULA EIB 01 A </w:t>
      </w:r>
      <w:r w:rsidRPr="00030381">
        <w:rPr>
          <w:rFonts w:ascii="Calibri" w:hAnsi="Calibri" w:cs="Arial"/>
          <w:b/>
          <w:sz w:val="20"/>
          <w:szCs w:val="20"/>
        </w:rPr>
        <w:br/>
        <w:t>/KLAUZULA REPREZENTANTÓW/</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Strony uzgodniły, że:</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Ubezpieczyciel nie odpowiada za szkody wyrządzone umyślnie wyłącznie przez Ubezpieczającego. Jednocześnie Ubezpieczyciel odpowiada za szkody wyrządzone w wyniku rażącego niedbalstwa. Za Ubezpieczającego rozumie się wyłącznie:</w:t>
      </w:r>
    </w:p>
    <w:p w:rsidR="00485C10" w:rsidRPr="00030381" w:rsidRDefault="00485C10" w:rsidP="004325FC">
      <w:pPr>
        <w:numPr>
          <w:ilvl w:val="0"/>
          <w:numId w:val="29"/>
        </w:numPr>
        <w:tabs>
          <w:tab w:val="clear" w:pos="1440"/>
          <w:tab w:val="num" w:pos="426"/>
        </w:tabs>
        <w:spacing w:line="276" w:lineRule="auto"/>
        <w:ind w:left="426" w:hanging="426"/>
        <w:jc w:val="both"/>
        <w:rPr>
          <w:rFonts w:ascii="Calibri" w:hAnsi="Calibri" w:cs="Arial"/>
          <w:sz w:val="20"/>
          <w:szCs w:val="20"/>
        </w:rPr>
      </w:pPr>
      <w:r w:rsidRPr="00030381">
        <w:rPr>
          <w:rFonts w:ascii="Calibri" w:hAnsi="Calibri" w:cs="Arial"/>
          <w:sz w:val="20"/>
          <w:szCs w:val="20"/>
        </w:rPr>
        <w:t>kierownika publicznego zakładu opieki zdrowotnej lub organ zarządzający niepublicznym zakładem opieki zdrowotnej, tylko w zakresie czynności innych niż związane z osobistym udzielaniem świadczenia zdrowotnego,</w:t>
      </w:r>
    </w:p>
    <w:p w:rsidR="00485C10" w:rsidRPr="00030381" w:rsidRDefault="00485C10" w:rsidP="00030381">
      <w:pPr>
        <w:spacing w:line="276" w:lineRule="auto"/>
        <w:jc w:val="both"/>
        <w:rPr>
          <w:rFonts w:ascii="Calibri" w:hAnsi="Calibri" w:cs="Arial"/>
          <w:sz w:val="20"/>
          <w:szCs w:val="20"/>
        </w:rPr>
      </w:pPr>
      <w:r w:rsidRPr="00030381">
        <w:rPr>
          <w:rFonts w:ascii="Calibri" w:hAnsi="Calibri" w:cs="Arial"/>
          <w:sz w:val="20"/>
          <w:szCs w:val="20"/>
        </w:rPr>
        <w:t>W razie zawarcia umowy ubezpieczenia na cudzy rachunek niniejsze postanowienia stosuje się odpowiednio do Ubezpieczonego.</w:t>
      </w:r>
    </w:p>
    <w:p w:rsidR="00485C10" w:rsidRPr="00030381" w:rsidRDefault="00485C10" w:rsidP="00030381">
      <w:pPr>
        <w:spacing w:line="276" w:lineRule="auto"/>
        <w:jc w:val="both"/>
        <w:rPr>
          <w:rFonts w:ascii="Calibri" w:hAnsi="Calibri" w:cs="Arial"/>
          <w:sz w:val="20"/>
          <w:szCs w:val="20"/>
        </w:rPr>
      </w:pPr>
    </w:p>
    <w:p w:rsidR="00485C10" w:rsidRPr="00030381" w:rsidRDefault="00485C10" w:rsidP="00030381">
      <w:pPr>
        <w:spacing w:line="276" w:lineRule="auto"/>
        <w:rPr>
          <w:rFonts w:ascii="Calibri" w:hAnsi="Calibri" w:cs="Arial"/>
          <w:b/>
          <w:i/>
          <w:sz w:val="20"/>
          <w:szCs w:val="20"/>
        </w:rPr>
      </w:pPr>
    </w:p>
    <w:sectPr w:rsidR="00485C10" w:rsidRPr="00030381" w:rsidSect="003041EE">
      <w:headerReference w:type="first" r:id="rId17"/>
      <w:pgSz w:w="11906" w:h="16838"/>
      <w:pgMar w:top="1797" w:right="991" w:bottom="1417" w:left="1560" w:header="708" w:footer="552"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C10" w:rsidRDefault="00485C10">
      <w:r>
        <w:separator/>
      </w:r>
    </w:p>
  </w:endnote>
  <w:endnote w:type="continuationSeparator" w:id="0">
    <w:p w:rsidR="00485C10" w:rsidRDefault="00485C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Liberation Sans">
    <w:altName w:val="Arial"/>
    <w:panose1 w:val="00000000000000000000"/>
    <w:charset w:val="EE"/>
    <w:family w:val="moder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A"/>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A00002EF" w:usb1="4000204B" w:usb2="00000000" w:usb3="00000000" w:csb0="0000009F" w:csb1="00000000"/>
  </w:font>
  <w:font w:name="PMingLiU">
    <w:altName w:val="ˇPs?Ocu?e"/>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10" w:rsidRDefault="00485C10" w:rsidP="00693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85C10" w:rsidRDefault="00485C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10" w:rsidRDefault="00485C10" w:rsidP="00F619CF">
    <w:pPr>
      <w:pBdr>
        <w:top w:val="single" w:sz="4" w:space="1" w:color="auto"/>
      </w:pBdr>
      <w:tabs>
        <w:tab w:val="right" w:pos="9498"/>
      </w:tabs>
      <w:jc w:val="center"/>
      <w:rPr>
        <w:rFonts w:ascii="Arial" w:hAnsi="Arial" w:cs="Arial"/>
        <w:b/>
        <w:sz w:val="16"/>
        <w:szCs w:val="16"/>
      </w:rPr>
    </w:pPr>
  </w:p>
  <w:p w:rsidR="00485C10" w:rsidRPr="00F27779" w:rsidRDefault="00485C10" w:rsidP="00F619CF">
    <w:pPr>
      <w:pBdr>
        <w:top w:val="single" w:sz="4" w:space="1" w:color="auto"/>
      </w:pBdr>
      <w:tabs>
        <w:tab w:val="right" w:pos="9498"/>
      </w:tabs>
      <w:jc w:val="center"/>
      <w:rPr>
        <w:rFonts w:ascii="Arial" w:hAnsi="Arial" w:cs="Arial"/>
        <w:b/>
        <w:sz w:val="16"/>
        <w:szCs w:val="16"/>
      </w:rPr>
    </w:pPr>
    <w:r w:rsidRPr="00F27779">
      <w:rPr>
        <w:rFonts w:ascii="Arial" w:hAnsi="Arial" w:cs="Arial"/>
        <w:b/>
        <w:sz w:val="16"/>
        <w:szCs w:val="16"/>
      </w:rPr>
      <w:t>Specyfikacja Istotnych Warunków Zamówienia na Ubezpieczenie Zagłębiowskiego Centrum Onkologii Szpital Specjalistyczny im. Sz. Starkiewicza w Dąbrowie Górniczej</w:t>
    </w:r>
  </w:p>
  <w:p w:rsidR="00485C10" w:rsidRDefault="00485C10" w:rsidP="00F619CF">
    <w:pPr>
      <w:pBdr>
        <w:top w:val="single" w:sz="4" w:space="1" w:color="auto"/>
      </w:pBdr>
      <w:tabs>
        <w:tab w:val="right" w:pos="9498"/>
      </w:tabs>
      <w:jc w:val="center"/>
      <w:rPr>
        <w:rFonts w:ascii="Arial" w:hAnsi="Arial" w:cs="Arial"/>
        <w:b/>
        <w:sz w:val="16"/>
        <w:szCs w:val="16"/>
      </w:rPr>
    </w:pPr>
  </w:p>
  <w:p w:rsidR="00485C10" w:rsidRPr="00263B9B" w:rsidRDefault="00485C10" w:rsidP="00F619CF">
    <w:pPr>
      <w:pBdr>
        <w:top w:val="single" w:sz="4" w:space="1" w:color="auto"/>
      </w:pBdr>
      <w:tabs>
        <w:tab w:val="right" w:pos="9498"/>
      </w:tabs>
      <w:rPr>
        <w:b/>
        <w:sz w:val="16"/>
        <w:szCs w:val="16"/>
      </w:rPr>
    </w:pPr>
    <w:r>
      <w:rPr>
        <w:rFonts w:ascii="Arial" w:hAnsi="Arial" w:cs="Arial"/>
        <w:b/>
        <w:sz w:val="16"/>
        <w:szCs w:val="16"/>
      </w:rPr>
      <w:t xml:space="preserve">                                                                                         ©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Pr>
        <w:rFonts w:ascii="Arial" w:hAnsi="Arial" w:cs="Arial"/>
        <w:b/>
        <w:noProof/>
        <w:color w:val="808080"/>
        <w:sz w:val="16"/>
        <w:szCs w:val="16"/>
      </w:rPr>
      <w:t>9</w:t>
    </w:r>
    <w:r w:rsidRPr="00263B9B">
      <w:rPr>
        <w:rFonts w:ascii="Arial" w:hAnsi="Arial" w:cs="Arial"/>
        <w:b/>
        <w:color w:val="80808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10" w:rsidRPr="00F27779" w:rsidRDefault="00485C10" w:rsidP="00F619CF">
    <w:pPr>
      <w:pBdr>
        <w:top w:val="single" w:sz="4" w:space="1" w:color="auto"/>
      </w:pBdr>
      <w:tabs>
        <w:tab w:val="right" w:pos="9498"/>
      </w:tabs>
      <w:jc w:val="center"/>
      <w:rPr>
        <w:rFonts w:ascii="Arial" w:hAnsi="Arial" w:cs="Arial"/>
        <w:b/>
        <w:sz w:val="16"/>
        <w:szCs w:val="16"/>
      </w:rPr>
    </w:pPr>
    <w:r w:rsidRPr="00F27779">
      <w:rPr>
        <w:rFonts w:ascii="Arial" w:hAnsi="Arial" w:cs="Arial"/>
        <w:b/>
        <w:sz w:val="16"/>
        <w:szCs w:val="16"/>
      </w:rPr>
      <w:t>Specyfikacja Istotnych Warunków Zamówienia na Ubezpieczenie Zagłębiowskiego Centrum Onkologii Szpital Specjalistyczny im. Sz. Starkiewicza w Dąbrowie Górniczej</w:t>
    </w:r>
  </w:p>
  <w:p w:rsidR="00485C10" w:rsidRDefault="00485C10" w:rsidP="00F619CF">
    <w:pPr>
      <w:pBdr>
        <w:top w:val="single" w:sz="4" w:space="1" w:color="auto"/>
      </w:pBdr>
      <w:tabs>
        <w:tab w:val="right" w:pos="9498"/>
      </w:tabs>
      <w:jc w:val="center"/>
      <w:rPr>
        <w:rFonts w:ascii="Arial" w:hAnsi="Arial" w:cs="Arial"/>
        <w:b/>
        <w:sz w:val="16"/>
        <w:szCs w:val="16"/>
      </w:rPr>
    </w:pPr>
  </w:p>
  <w:p w:rsidR="00485C10" w:rsidRPr="00F619CF" w:rsidRDefault="00485C10" w:rsidP="00F619CF">
    <w:pPr>
      <w:pBdr>
        <w:top w:val="single" w:sz="4" w:space="1" w:color="auto"/>
      </w:pBdr>
      <w:tabs>
        <w:tab w:val="right" w:pos="9498"/>
      </w:tabs>
      <w:jc w:val="center"/>
      <w:rPr>
        <w:rFonts w:ascii="Arial" w:hAnsi="Arial" w:cs="Arial"/>
        <w:b/>
        <w:sz w:val="16"/>
        <w:szCs w:val="16"/>
      </w:rPr>
    </w:pPr>
    <w:r>
      <w:rPr>
        <w:rFonts w:ascii="Arial" w:hAnsi="Arial" w:cs="Arial"/>
        <w:b/>
        <w:sz w:val="16"/>
        <w:szCs w:val="16"/>
      </w:rPr>
      <w:t xml:space="preserve">                                                                                         ©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Pr>
        <w:rFonts w:ascii="Arial" w:hAnsi="Arial" w:cs="Arial"/>
        <w:noProof/>
        <w:sz w:val="16"/>
      </w:rPr>
      <w:t>1</w:t>
    </w:r>
    <w:r w:rsidRPr="000D6983">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C10" w:rsidRDefault="00485C10">
      <w:r>
        <w:separator/>
      </w:r>
    </w:p>
  </w:footnote>
  <w:footnote w:type="continuationSeparator" w:id="0">
    <w:p w:rsidR="00485C10" w:rsidRDefault="00485C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10" w:rsidRPr="00695DAF" w:rsidRDefault="00485C10" w:rsidP="00695DAF">
    <w:pPr>
      <w:pStyle w:val="Footer"/>
      <w:ind w:right="360"/>
      <w:rPr>
        <w:rFonts w:ascii="Arial" w:hAnsi="Arial" w:cs="Arial"/>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C10" w:rsidRPr="00C60595" w:rsidRDefault="00485C10" w:rsidP="00C605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4A63B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73AE686"/>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rPr>
        <w:rFonts w:cs="Times New Roman"/>
        <w:b w:val="0"/>
      </w:rPr>
    </w:lvl>
  </w:abstractNum>
  <w:abstractNum w:abstractNumId="3">
    <w:nsid w:val="00000008"/>
    <w:multiLevelType w:val="multilevel"/>
    <w:tmpl w:val="00000008"/>
    <w:name w:val="WW8Num8"/>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80" w:hanging="360"/>
      </w:pPr>
      <w:rPr>
        <w:rFonts w:cs="Times New Roman"/>
        <w:b w:val="0"/>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4680" w:hanging="108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200" w:hanging="1440"/>
      </w:pPr>
      <w:rPr>
        <w:rFonts w:cs="Times New Roman"/>
      </w:rPr>
    </w:lvl>
  </w:abstractNum>
  <w:abstractNum w:abstractNumId="4">
    <w:nsid w:val="00000009"/>
    <w:multiLevelType w:val="multilevel"/>
    <w:tmpl w:val="00000009"/>
    <w:name w:val="WW8Num9"/>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502"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5">
    <w:nsid w:val="0000000A"/>
    <w:multiLevelType w:val="singleLevel"/>
    <w:tmpl w:val="0000000A"/>
    <w:name w:val="WW8Num10"/>
    <w:lvl w:ilvl="0">
      <w:start w:val="1"/>
      <w:numFmt w:val="lowerLetter"/>
      <w:lvlText w:val="%1)"/>
      <w:lvlJc w:val="left"/>
      <w:pPr>
        <w:tabs>
          <w:tab w:val="num" w:pos="1422"/>
        </w:tabs>
        <w:ind w:left="1422" w:hanging="855"/>
      </w:pPr>
      <w:rPr>
        <w:rFonts w:cs="Times New Roman"/>
      </w:rPr>
    </w:lvl>
  </w:abstractNum>
  <w:abstractNum w:abstractNumId="6">
    <w:nsid w:val="00000010"/>
    <w:multiLevelType w:val="singleLevel"/>
    <w:tmpl w:val="00000010"/>
    <w:name w:val="WW8Num16"/>
    <w:lvl w:ilvl="0">
      <w:start w:val="1"/>
      <w:numFmt w:val="decimal"/>
      <w:lvlText w:val="%1)"/>
      <w:lvlJc w:val="left"/>
      <w:pPr>
        <w:tabs>
          <w:tab w:val="num" w:pos="1065"/>
        </w:tabs>
        <w:ind w:left="1065" w:hanging="705"/>
      </w:pPr>
      <w:rPr>
        <w:rFonts w:cs="Times New Roman"/>
      </w:rPr>
    </w:lvl>
  </w:abstractNum>
  <w:abstractNum w:abstractNumId="7">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00000019"/>
    <w:multiLevelType w:val="singleLevel"/>
    <w:tmpl w:val="00000019"/>
    <w:name w:val="WW8Num25"/>
    <w:lvl w:ilvl="0">
      <w:start w:val="1"/>
      <w:numFmt w:val="lowerLetter"/>
      <w:lvlText w:val="%1)"/>
      <w:lvlJc w:val="left"/>
      <w:pPr>
        <w:tabs>
          <w:tab w:val="num" w:pos="366"/>
        </w:tabs>
        <w:ind w:left="366" w:hanging="375"/>
      </w:pPr>
      <w:rPr>
        <w:rFonts w:cs="Times New Roman"/>
      </w:rPr>
    </w:lvl>
  </w:abstractNum>
  <w:abstractNum w:abstractNumId="10">
    <w:nsid w:val="00000020"/>
    <w:multiLevelType w:val="multilevel"/>
    <w:tmpl w:val="06309E0C"/>
    <w:name w:val="WW8Num32"/>
    <w:lvl w:ilvl="0">
      <w:start w:val="1"/>
      <w:numFmt w:val="decimal"/>
      <w:lvlText w:val="%1."/>
      <w:lvlJc w:val="left"/>
      <w:pPr>
        <w:tabs>
          <w:tab w:val="num" w:pos="360"/>
        </w:tabs>
        <w:ind w:left="360" w:hanging="360"/>
      </w:pPr>
      <w:rPr>
        <w:rFonts w:cs="Times New Roman"/>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bCs/>
      </w:rPr>
    </w:lvl>
    <w:lvl w:ilvl="7">
      <w:start w:val="1"/>
      <w:numFmt w:val="bullet"/>
      <w:lvlText w:val="-"/>
      <w:lvlJc w:val="left"/>
      <w:pPr>
        <w:tabs>
          <w:tab w:val="num" w:pos="5760"/>
        </w:tabs>
        <w:ind w:left="5760" w:hanging="360"/>
      </w:pPr>
      <w:rPr>
        <w:rFonts w:ascii="Times New Roman" w:hAnsi="Times New Roman"/>
        <w:b/>
        <w:i w:val="0"/>
      </w:rPr>
    </w:lvl>
    <w:lvl w:ilvl="8">
      <w:start w:val="1"/>
      <w:numFmt w:val="lowerRoman"/>
      <w:lvlText w:val="%9."/>
      <w:lvlJc w:val="right"/>
      <w:pPr>
        <w:tabs>
          <w:tab w:val="num" w:pos="6480"/>
        </w:tabs>
        <w:ind w:left="6480" w:hanging="180"/>
      </w:pPr>
      <w:rPr>
        <w:rFonts w:cs="Times New Roman"/>
      </w:rPr>
    </w:lvl>
  </w:abstractNum>
  <w:abstractNum w:abstractNumId="11">
    <w:nsid w:val="0000002A"/>
    <w:multiLevelType w:val="multilevel"/>
    <w:tmpl w:val="0000002A"/>
    <w:name w:val="WW8Num4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0000002C"/>
    <w:multiLevelType w:val="multilevel"/>
    <w:tmpl w:val="4252CA28"/>
    <w:name w:val="WW8Num44"/>
    <w:lvl w:ilvl="0">
      <w:start w:val="1"/>
      <w:numFmt w:val="decimal"/>
      <w:lvlText w:val="%1."/>
      <w:lvlJc w:val="left"/>
      <w:pPr>
        <w:tabs>
          <w:tab w:val="num" w:pos="480"/>
        </w:tabs>
        <w:ind w:left="480" w:hanging="360"/>
      </w:pPr>
      <w:rPr>
        <w:rFonts w:cs="Times New Roman"/>
        <w:b/>
        <w:bCs/>
        <w:color w:val="auto"/>
      </w:rPr>
    </w:lvl>
    <w:lvl w:ilvl="1">
      <w:start w:val="1"/>
      <w:numFmt w:val="decimal"/>
      <w:lvlText w:val="%2)"/>
      <w:lvlJc w:val="left"/>
      <w:pPr>
        <w:tabs>
          <w:tab w:val="num" w:pos="927"/>
        </w:tabs>
        <w:ind w:left="927" w:hanging="360"/>
      </w:pPr>
      <w:rPr>
        <w:rFonts w:cs="Times New Roman"/>
      </w:rPr>
    </w:lvl>
    <w:lvl w:ilvl="2">
      <w:start w:val="1"/>
      <w:numFmt w:val="decimal"/>
      <w:lvlText w:val="%1.%2.%3."/>
      <w:lvlJc w:val="left"/>
      <w:pPr>
        <w:tabs>
          <w:tab w:val="num" w:pos="2214"/>
        </w:tabs>
        <w:ind w:left="2214" w:hanging="1080"/>
      </w:pPr>
      <w:rPr>
        <w:rFonts w:cs="Times New Roman"/>
        <w:b w:val="0"/>
        <w:bCs w:val="0"/>
      </w:rPr>
    </w:lvl>
    <w:lvl w:ilvl="3">
      <w:start w:val="1"/>
      <w:numFmt w:val="decimal"/>
      <w:lvlText w:val="%1.%2.%3.%4."/>
      <w:lvlJc w:val="left"/>
      <w:pPr>
        <w:tabs>
          <w:tab w:val="num" w:pos="2781"/>
        </w:tabs>
        <w:ind w:left="2781" w:hanging="1080"/>
      </w:pPr>
      <w:rPr>
        <w:rFonts w:cs="Times New Roman"/>
        <w:b w:val="0"/>
        <w:bCs w:val="0"/>
        <w:i w:val="0"/>
        <w:iCs w:val="0"/>
        <w:color w:val="auto"/>
      </w:rPr>
    </w:lvl>
    <w:lvl w:ilvl="4">
      <w:start w:val="1"/>
      <w:numFmt w:val="decimal"/>
      <w:lvlText w:val="%1.%2.%3.%4.%5."/>
      <w:lvlJc w:val="left"/>
      <w:pPr>
        <w:tabs>
          <w:tab w:val="num" w:pos="3708"/>
        </w:tabs>
        <w:ind w:left="3708" w:hanging="1440"/>
      </w:pPr>
      <w:rPr>
        <w:rFonts w:cs="Times New Roman"/>
      </w:rPr>
    </w:lvl>
    <w:lvl w:ilvl="5">
      <w:start w:val="1"/>
      <w:numFmt w:val="decimal"/>
      <w:lvlText w:val="%1.%2.%3.%4.%5.%6."/>
      <w:lvlJc w:val="left"/>
      <w:pPr>
        <w:tabs>
          <w:tab w:val="num" w:pos="4635"/>
        </w:tabs>
        <w:ind w:left="4635" w:hanging="180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6129"/>
        </w:tabs>
        <w:ind w:left="6129" w:hanging="2160"/>
      </w:pPr>
      <w:rPr>
        <w:rFonts w:cs="Times New Roman"/>
      </w:rPr>
    </w:lvl>
    <w:lvl w:ilvl="8">
      <w:start w:val="1"/>
      <w:numFmt w:val="decimal"/>
      <w:lvlText w:val="%1.%2.%3.%4.%5.%6.%7.%8.%9."/>
      <w:lvlJc w:val="left"/>
      <w:pPr>
        <w:tabs>
          <w:tab w:val="num" w:pos="7056"/>
        </w:tabs>
        <w:ind w:left="7056" w:hanging="2520"/>
      </w:pPr>
      <w:rPr>
        <w:rFonts w:cs="Times New Roman"/>
      </w:rPr>
    </w:lvl>
  </w:abstractNum>
  <w:abstractNum w:abstractNumId="13">
    <w:nsid w:val="00000030"/>
    <w:multiLevelType w:val="singleLevel"/>
    <w:tmpl w:val="00000030"/>
    <w:name w:val="WW8Num48"/>
    <w:lvl w:ilvl="0">
      <w:start w:val="1"/>
      <w:numFmt w:val="decimal"/>
      <w:lvlText w:val="%1."/>
      <w:lvlJc w:val="left"/>
      <w:pPr>
        <w:tabs>
          <w:tab w:val="num" w:pos="720"/>
        </w:tabs>
        <w:ind w:left="720" w:hanging="360"/>
      </w:pPr>
      <w:rPr>
        <w:rFonts w:cs="Times New Roman"/>
      </w:rPr>
    </w:lvl>
  </w:abstractNum>
  <w:abstractNum w:abstractNumId="14">
    <w:nsid w:val="00000032"/>
    <w:multiLevelType w:val="singleLevel"/>
    <w:tmpl w:val="CD4A44F4"/>
    <w:name w:val="WW8Num50"/>
    <w:lvl w:ilvl="0">
      <w:start w:val="1"/>
      <w:numFmt w:val="lowerLetter"/>
      <w:lvlText w:val="%1)"/>
      <w:lvlJc w:val="left"/>
      <w:pPr>
        <w:tabs>
          <w:tab w:val="num" w:pos="2901"/>
        </w:tabs>
        <w:ind w:left="2901" w:hanging="360"/>
      </w:pPr>
      <w:rPr>
        <w:rFonts w:cs="Times New Roman"/>
        <w:b w:val="0"/>
      </w:rPr>
    </w:lvl>
  </w:abstractNum>
  <w:abstractNum w:abstractNumId="15">
    <w:nsid w:val="00000037"/>
    <w:multiLevelType w:val="multilevel"/>
    <w:tmpl w:val="00000037"/>
    <w:name w:val="WW8Num55"/>
    <w:lvl w:ilvl="0">
      <w:start w:val="1"/>
      <w:numFmt w:val="decimal"/>
      <w:lvlText w:val="%1."/>
      <w:lvlJc w:val="left"/>
      <w:pPr>
        <w:tabs>
          <w:tab w:val="num" w:pos="480"/>
        </w:tabs>
        <w:ind w:left="480" w:hanging="360"/>
      </w:pPr>
      <w:rPr>
        <w:rFonts w:cs="Times New Roman"/>
        <w:b/>
        <w:bCs/>
      </w:rPr>
    </w:lvl>
    <w:lvl w:ilvl="1">
      <w:start w:val="1"/>
      <w:numFmt w:val="decimal"/>
      <w:lvlText w:val="%2)"/>
      <w:lvlJc w:val="left"/>
      <w:pPr>
        <w:tabs>
          <w:tab w:val="num" w:pos="927"/>
        </w:tabs>
        <w:ind w:left="927" w:hanging="360"/>
      </w:pPr>
      <w:rPr>
        <w:rFonts w:cs="Times New Roman"/>
      </w:rPr>
    </w:lvl>
    <w:lvl w:ilvl="2">
      <w:start w:val="1"/>
      <w:numFmt w:val="decimal"/>
      <w:lvlText w:val="%1.%2.%3."/>
      <w:lvlJc w:val="left"/>
      <w:pPr>
        <w:tabs>
          <w:tab w:val="num" w:pos="2214"/>
        </w:tabs>
        <w:ind w:left="2214" w:hanging="1080"/>
      </w:pPr>
      <w:rPr>
        <w:rFonts w:cs="Times New Roman"/>
        <w:b w:val="0"/>
        <w:bCs w:val="0"/>
      </w:rPr>
    </w:lvl>
    <w:lvl w:ilvl="3">
      <w:start w:val="1"/>
      <w:numFmt w:val="decimal"/>
      <w:lvlText w:val="%1.%2.%3.%4."/>
      <w:lvlJc w:val="left"/>
      <w:pPr>
        <w:tabs>
          <w:tab w:val="num" w:pos="2781"/>
        </w:tabs>
        <w:ind w:left="2781" w:hanging="1080"/>
      </w:pPr>
      <w:rPr>
        <w:rFonts w:cs="Times New Roman"/>
        <w:b w:val="0"/>
        <w:bCs w:val="0"/>
        <w:i w:val="0"/>
        <w:iCs w:val="0"/>
        <w:color w:val="auto"/>
      </w:rPr>
    </w:lvl>
    <w:lvl w:ilvl="4">
      <w:start w:val="1"/>
      <w:numFmt w:val="decimal"/>
      <w:lvlText w:val="%1.%2.%3.%4.%5."/>
      <w:lvlJc w:val="left"/>
      <w:pPr>
        <w:tabs>
          <w:tab w:val="num" w:pos="3708"/>
        </w:tabs>
        <w:ind w:left="3708" w:hanging="1440"/>
      </w:pPr>
      <w:rPr>
        <w:rFonts w:cs="Times New Roman"/>
      </w:rPr>
    </w:lvl>
    <w:lvl w:ilvl="5">
      <w:start w:val="1"/>
      <w:numFmt w:val="decimal"/>
      <w:lvlText w:val="%1.%2.%3.%4.%5.%6."/>
      <w:lvlJc w:val="left"/>
      <w:pPr>
        <w:tabs>
          <w:tab w:val="num" w:pos="4635"/>
        </w:tabs>
        <w:ind w:left="4635" w:hanging="180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6129"/>
        </w:tabs>
        <w:ind w:left="6129" w:hanging="2160"/>
      </w:pPr>
      <w:rPr>
        <w:rFonts w:cs="Times New Roman"/>
      </w:rPr>
    </w:lvl>
    <w:lvl w:ilvl="8">
      <w:start w:val="1"/>
      <w:numFmt w:val="decimal"/>
      <w:lvlText w:val="%1.%2.%3.%4.%5.%6.%7.%8.%9."/>
      <w:lvlJc w:val="left"/>
      <w:pPr>
        <w:tabs>
          <w:tab w:val="num" w:pos="7056"/>
        </w:tabs>
        <w:ind w:left="7056" w:hanging="2520"/>
      </w:pPr>
      <w:rPr>
        <w:rFonts w:cs="Times New Roman"/>
      </w:rPr>
    </w:lvl>
  </w:abstractNum>
  <w:abstractNum w:abstractNumId="16">
    <w:nsid w:val="006F5FB0"/>
    <w:multiLevelType w:val="hybridMultilevel"/>
    <w:tmpl w:val="526A0A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01055B1F"/>
    <w:multiLevelType w:val="hybridMultilevel"/>
    <w:tmpl w:val="81202304"/>
    <w:lvl w:ilvl="0" w:tplc="04150017">
      <w:start w:val="1"/>
      <w:numFmt w:val="lowerLetter"/>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036B475C"/>
    <w:multiLevelType w:val="hybridMultilevel"/>
    <w:tmpl w:val="A28ECC8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04A60433"/>
    <w:multiLevelType w:val="hybridMultilevel"/>
    <w:tmpl w:val="96EC41F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54C5B47"/>
    <w:multiLevelType w:val="singleLevel"/>
    <w:tmpl w:val="BD8C4F06"/>
    <w:lvl w:ilvl="0">
      <w:numFmt w:val="bullet"/>
      <w:lvlText w:val="-"/>
      <w:lvlJc w:val="left"/>
      <w:pPr>
        <w:tabs>
          <w:tab w:val="num" w:pos="360"/>
        </w:tabs>
        <w:ind w:left="340" w:hanging="340"/>
      </w:pPr>
    </w:lvl>
  </w:abstractNum>
  <w:abstractNum w:abstractNumId="21">
    <w:nsid w:val="08170F6A"/>
    <w:multiLevelType w:val="hybridMultilevel"/>
    <w:tmpl w:val="FC9A6B14"/>
    <w:lvl w:ilvl="0" w:tplc="1CC8979C">
      <w:start w:val="1"/>
      <w:numFmt w:val="bullet"/>
      <w:lvlText w:val="−"/>
      <w:lvlJc w:val="left"/>
      <w:pPr>
        <w:ind w:left="720" w:hanging="360"/>
      </w:pPr>
      <w:rPr>
        <w:rFonts w:ascii="Verdana" w:hAnsi="Verdana"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8277487"/>
    <w:multiLevelType w:val="hybridMultilevel"/>
    <w:tmpl w:val="58A881C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090776F0"/>
    <w:multiLevelType w:val="hybridMultilevel"/>
    <w:tmpl w:val="2D185436"/>
    <w:lvl w:ilvl="0" w:tplc="1CC8979C">
      <w:start w:val="1"/>
      <w:numFmt w:val="bullet"/>
      <w:lvlText w:val="−"/>
      <w:lvlJc w:val="left"/>
      <w:pPr>
        <w:ind w:left="720" w:hanging="360"/>
      </w:pPr>
      <w:rPr>
        <w:rFonts w:ascii="Verdana" w:hAnsi="Verdana"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09E010F2"/>
    <w:multiLevelType w:val="hybridMultilevel"/>
    <w:tmpl w:val="ACB64792"/>
    <w:lvl w:ilvl="0" w:tplc="04150011">
      <w:start w:val="1"/>
      <w:numFmt w:val="decimal"/>
      <w:lvlText w:val="%1)"/>
      <w:lvlJc w:val="left"/>
      <w:pPr>
        <w:tabs>
          <w:tab w:val="num" w:pos="928"/>
        </w:tabs>
        <w:ind w:left="928" w:hanging="360"/>
      </w:pPr>
      <w:rPr>
        <w:rFonts w:cs="Times New Roman" w:hint="default"/>
      </w:rPr>
    </w:lvl>
    <w:lvl w:ilvl="1" w:tplc="04150019" w:tentative="1">
      <w:start w:val="1"/>
      <w:numFmt w:val="bullet"/>
      <w:lvlText w:val="o"/>
      <w:lvlJc w:val="left"/>
      <w:pPr>
        <w:tabs>
          <w:tab w:val="num" w:pos="1648"/>
        </w:tabs>
        <w:ind w:left="1648" w:hanging="360"/>
      </w:pPr>
      <w:rPr>
        <w:rFonts w:ascii="Courier New" w:hAnsi="Courier New" w:hint="default"/>
      </w:rPr>
    </w:lvl>
    <w:lvl w:ilvl="2" w:tplc="0415001B" w:tentative="1">
      <w:start w:val="1"/>
      <w:numFmt w:val="bullet"/>
      <w:lvlText w:val=""/>
      <w:lvlJc w:val="left"/>
      <w:pPr>
        <w:tabs>
          <w:tab w:val="num" w:pos="2368"/>
        </w:tabs>
        <w:ind w:left="2368" w:hanging="360"/>
      </w:pPr>
      <w:rPr>
        <w:rFonts w:ascii="Wingdings" w:hAnsi="Wingdings" w:hint="default"/>
      </w:rPr>
    </w:lvl>
    <w:lvl w:ilvl="3" w:tplc="0415000F" w:tentative="1">
      <w:start w:val="1"/>
      <w:numFmt w:val="bullet"/>
      <w:lvlText w:val=""/>
      <w:lvlJc w:val="left"/>
      <w:pPr>
        <w:tabs>
          <w:tab w:val="num" w:pos="3088"/>
        </w:tabs>
        <w:ind w:left="3088" w:hanging="360"/>
      </w:pPr>
      <w:rPr>
        <w:rFonts w:ascii="Symbol" w:hAnsi="Symbol" w:hint="default"/>
      </w:rPr>
    </w:lvl>
    <w:lvl w:ilvl="4" w:tplc="04150019" w:tentative="1">
      <w:start w:val="1"/>
      <w:numFmt w:val="bullet"/>
      <w:lvlText w:val="o"/>
      <w:lvlJc w:val="left"/>
      <w:pPr>
        <w:tabs>
          <w:tab w:val="num" w:pos="3808"/>
        </w:tabs>
        <w:ind w:left="3808" w:hanging="360"/>
      </w:pPr>
      <w:rPr>
        <w:rFonts w:ascii="Courier New" w:hAnsi="Courier New" w:hint="default"/>
      </w:rPr>
    </w:lvl>
    <w:lvl w:ilvl="5" w:tplc="0415001B" w:tentative="1">
      <w:start w:val="1"/>
      <w:numFmt w:val="bullet"/>
      <w:lvlText w:val=""/>
      <w:lvlJc w:val="left"/>
      <w:pPr>
        <w:tabs>
          <w:tab w:val="num" w:pos="4528"/>
        </w:tabs>
        <w:ind w:left="4528" w:hanging="360"/>
      </w:pPr>
      <w:rPr>
        <w:rFonts w:ascii="Wingdings" w:hAnsi="Wingdings" w:hint="default"/>
      </w:rPr>
    </w:lvl>
    <w:lvl w:ilvl="6" w:tplc="0415000F" w:tentative="1">
      <w:start w:val="1"/>
      <w:numFmt w:val="bullet"/>
      <w:lvlText w:val=""/>
      <w:lvlJc w:val="left"/>
      <w:pPr>
        <w:tabs>
          <w:tab w:val="num" w:pos="5248"/>
        </w:tabs>
        <w:ind w:left="5248" w:hanging="360"/>
      </w:pPr>
      <w:rPr>
        <w:rFonts w:ascii="Symbol" w:hAnsi="Symbol" w:hint="default"/>
      </w:rPr>
    </w:lvl>
    <w:lvl w:ilvl="7" w:tplc="04150019" w:tentative="1">
      <w:start w:val="1"/>
      <w:numFmt w:val="bullet"/>
      <w:lvlText w:val="o"/>
      <w:lvlJc w:val="left"/>
      <w:pPr>
        <w:tabs>
          <w:tab w:val="num" w:pos="5968"/>
        </w:tabs>
        <w:ind w:left="5968" w:hanging="360"/>
      </w:pPr>
      <w:rPr>
        <w:rFonts w:ascii="Courier New" w:hAnsi="Courier New" w:hint="default"/>
      </w:rPr>
    </w:lvl>
    <w:lvl w:ilvl="8" w:tplc="0415001B" w:tentative="1">
      <w:start w:val="1"/>
      <w:numFmt w:val="bullet"/>
      <w:lvlText w:val=""/>
      <w:lvlJc w:val="left"/>
      <w:pPr>
        <w:tabs>
          <w:tab w:val="num" w:pos="6688"/>
        </w:tabs>
        <w:ind w:left="6688" w:hanging="360"/>
      </w:pPr>
      <w:rPr>
        <w:rFonts w:ascii="Wingdings" w:hAnsi="Wingdings" w:hint="default"/>
      </w:rPr>
    </w:lvl>
  </w:abstractNum>
  <w:abstractNum w:abstractNumId="25">
    <w:nsid w:val="0A3C47AC"/>
    <w:multiLevelType w:val="hybridMultilevel"/>
    <w:tmpl w:val="794495AE"/>
    <w:lvl w:ilvl="0" w:tplc="5F3E65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0A8A7973"/>
    <w:multiLevelType w:val="hybridMultilevel"/>
    <w:tmpl w:val="E07476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0B1A2590"/>
    <w:multiLevelType w:val="hybridMultilevel"/>
    <w:tmpl w:val="6C486646"/>
    <w:lvl w:ilvl="0" w:tplc="64129912">
      <w:start w:val="1"/>
      <w:numFmt w:val="decimal"/>
      <w:lvlText w:val="%1."/>
      <w:lvlJc w:val="left"/>
      <w:pPr>
        <w:tabs>
          <w:tab w:val="num" w:pos="2651"/>
        </w:tabs>
        <w:ind w:left="2651" w:hanging="360"/>
      </w:pPr>
      <w:rPr>
        <w:rFonts w:cs="Times New Roman" w:hint="default"/>
      </w:rPr>
    </w:lvl>
    <w:lvl w:ilvl="1" w:tplc="5756FC78">
      <w:start w:val="1"/>
      <w:numFmt w:val="decimal"/>
      <w:lvlText w:val="%2)"/>
      <w:lvlJc w:val="left"/>
      <w:pPr>
        <w:tabs>
          <w:tab w:val="num" w:pos="1440"/>
        </w:tabs>
        <w:ind w:left="1440" w:hanging="360"/>
      </w:pPr>
      <w:rPr>
        <w:rFonts w:cs="Times New Roman" w:hint="default"/>
      </w:rPr>
    </w:lvl>
    <w:lvl w:ilvl="2" w:tplc="08F63354">
      <w:start w:val="1"/>
      <w:numFmt w:val="lowerLetter"/>
      <w:lvlText w:val="%3)"/>
      <w:lvlJc w:val="left"/>
      <w:pPr>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0C956CE1"/>
    <w:multiLevelType w:val="hybridMultilevel"/>
    <w:tmpl w:val="71FAEDE6"/>
    <w:lvl w:ilvl="0" w:tplc="04150011">
      <w:start w:val="1"/>
      <w:numFmt w:val="decimal"/>
      <w:lvlText w:val="%1)"/>
      <w:lvlJc w:val="left"/>
      <w:pPr>
        <w:tabs>
          <w:tab w:val="num" w:pos="502"/>
        </w:tabs>
        <w:ind w:left="502" w:hanging="360"/>
      </w:pPr>
      <w:rPr>
        <w:rFonts w:cs="Times New Roman" w:hint="default"/>
      </w:rPr>
    </w:lvl>
    <w:lvl w:ilvl="1" w:tplc="04150019" w:tentative="1">
      <w:start w:val="1"/>
      <w:numFmt w:val="bullet"/>
      <w:lvlText w:val="o"/>
      <w:lvlJc w:val="left"/>
      <w:pPr>
        <w:tabs>
          <w:tab w:val="num" w:pos="1222"/>
        </w:tabs>
        <w:ind w:left="1222" w:hanging="360"/>
      </w:pPr>
      <w:rPr>
        <w:rFonts w:ascii="Courier New" w:hAnsi="Courier New" w:hint="default"/>
      </w:rPr>
    </w:lvl>
    <w:lvl w:ilvl="2" w:tplc="0415001B" w:tentative="1">
      <w:start w:val="1"/>
      <w:numFmt w:val="bullet"/>
      <w:lvlText w:val=""/>
      <w:lvlJc w:val="left"/>
      <w:pPr>
        <w:tabs>
          <w:tab w:val="num" w:pos="1942"/>
        </w:tabs>
        <w:ind w:left="1942" w:hanging="360"/>
      </w:pPr>
      <w:rPr>
        <w:rFonts w:ascii="Wingdings" w:hAnsi="Wingdings" w:hint="default"/>
      </w:rPr>
    </w:lvl>
    <w:lvl w:ilvl="3" w:tplc="0415000F" w:tentative="1">
      <w:start w:val="1"/>
      <w:numFmt w:val="bullet"/>
      <w:lvlText w:val=""/>
      <w:lvlJc w:val="left"/>
      <w:pPr>
        <w:tabs>
          <w:tab w:val="num" w:pos="2662"/>
        </w:tabs>
        <w:ind w:left="2662" w:hanging="360"/>
      </w:pPr>
      <w:rPr>
        <w:rFonts w:ascii="Symbol" w:hAnsi="Symbol" w:hint="default"/>
      </w:rPr>
    </w:lvl>
    <w:lvl w:ilvl="4" w:tplc="04150019" w:tentative="1">
      <w:start w:val="1"/>
      <w:numFmt w:val="bullet"/>
      <w:lvlText w:val="o"/>
      <w:lvlJc w:val="left"/>
      <w:pPr>
        <w:tabs>
          <w:tab w:val="num" w:pos="3382"/>
        </w:tabs>
        <w:ind w:left="3382" w:hanging="360"/>
      </w:pPr>
      <w:rPr>
        <w:rFonts w:ascii="Courier New" w:hAnsi="Courier New" w:hint="default"/>
      </w:rPr>
    </w:lvl>
    <w:lvl w:ilvl="5" w:tplc="0415001B" w:tentative="1">
      <w:start w:val="1"/>
      <w:numFmt w:val="bullet"/>
      <w:lvlText w:val=""/>
      <w:lvlJc w:val="left"/>
      <w:pPr>
        <w:tabs>
          <w:tab w:val="num" w:pos="4102"/>
        </w:tabs>
        <w:ind w:left="4102" w:hanging="360"/>
      </w:pPr>
      <w:rPr>
        <w:rFonts w:ascii="Wingdings" w:hAnsi="Wingdings" w:hint="default"/>
      </w:rPr>
    </w:lvl>
    <w:lvl w:ilvl="6" w:tplc="0415000F" w:tentative="1">
      <w:start w:val="1"/>
      <w:numFmt w:val="bullet"/>
      <w:lvlText w:val=""/>
      <w:lvlJc w:val="left"/>
      <w:pPr>
        <w:tabs>
          <w:tab w:val="num" w:pos="4822"/>
        </w:tabs>
        <w:ind w:left="4822" w:hanging="360"/>
      </w:pPr>
      <w:rPr>
        <w:rFonts w:ascii="Symbol" w:hAnsi="Symbol" w:hint="default"/>
      </w:rPr>
    </w:lvl>
    <w:lvl w:ilvl="7" w:tplc="04150019" w:tentative="1">
      <w:start w:val="1"/>
      <w:numFmt w:val="bullet"/>
      <w:lvlText w:val="o"/>
      <w:lvlJc w:val="left"/>
      <w:pPr>
        <w:tabs>
          <w:tab w:val="num" w:pos="5542"/>
        </w:tabs>
        <w:ind w:left="5542" w:hanging="360"/>
      </w:pPr>
      <w:rPr>
        <w:rFonts w:ascii="Courier New" w:hAnsi="Courier New" w:hint="default"/>
      </w:rPr>
    </w:lvl>
    <w:lvl w:ilvl="8" w:tplc="0415001B" w:tentative="1">
      <w:start w:val="1"/>
      <w:numFmt w:val="bullet"/>
      <w:lvlText w:val=""/>
      <w:lvlJc w:val="left"/>
      <w:pPr>
        <w:tabs>
          <w:tab w:val="num" w:pos="6262"/>
        </w:tabs>
        <w:ind w:left="6262" w:hanging="360"/>
      </w:pPr>
      <w:rPr>
        <w:rFonts w:ascii="Wingdings" w:hAnsi="Wingdings" w:hint="default"/>
      </w:rPr>
    </w:lvl>
  </w:abstractNum>
  <w:abstractNum w:abstractNumId="29">
    <w:nsid w:val="1032747D"/>
    <w:multiLevelType w:val="multilevel"/>
    <w:tmpl w:val="E358467C"/>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1.%2."/>
      <w:lvlJc w:val="left"/>
      <w:pPr>
        <w:ind w:left="792" w:hanging="432"/>
      </w:pPr>
      <w:rPr>
        <w:rFonts w:cs="Times New Roman" w:hint="default"/>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107B665A"/>
    <w:multiLevelType w:val="hybridMultilevel"/>
    <w:tmpl w:val="A4E685AE"/>
    <w:lvl w:ilvl="0" w:tplc="58CCFB7E">
      <w:numFmt w:val="bullet"/>
      <w:lvlText w:val=""/>
      <w:lvlJc w:val="left"/>
      <w:pPr>
        <w:tabs>
          <w:tab w:val="num" w:pos="540"/>
        </w:tabs>
        <w:ind w:left="54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1">
    <w:nsid w:val="121F70F8"/>
    <w:multiLevelType w:val="multilevel"/>
    <w:tmpl w:val="DC3A2F8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807"/>
        </w:tabs>
        <w:ind w:left="807" w:hanging="360"/>
      </w:pPr>
      <w:rPr>
        <w:rFonts w:cs="Times New Roman" w:hint="default"/>
      </w:rPr>
    </w:lvl>
    <w:lvl w:ilvl="2">
      <w:start w:val="1"/>
      <w:numFmt w:val="decimal"/>
      <w:lvlText w:val="%1.%2.%3."/>
      <w:lvlJc w:val="left"/>
      <w:pPr>
        <w:tabs>
          <w:tab w:val="num" w:pos="2094"/>
        </w:tabs>
        <w:ind w:left="2094" w:hanging="1080"/>
      </w:pPr>
      <w:rPr>
        <w:rFonts w:cs="Times New Roman" w:hint="default"/>
        <w:b w:val="0"/>
      </w:rPr>
    </w:lvl>
    <w:lvl w:ilvl="3">
      <w:start w:val="1"/>
      <w:numFmt w:val="decimal"/>
      <w:lvlText w:val="%1.%2.%3.%4."/>
      <w:lvlJc w:val="left"/>
      <w:pPr>
        <w:tabs>
          <w:tab w:val="num" w:pos="2661"/>
        </w:tabs>
        <w:ind w:left="2661" w:hanging="1080"/>
      </w:pPr>
      <w:rPr>
        <w:rFonts w:cs="Times New Roman" w:hint="default"/>
        <w:b w:val="0"/>
        <w:i w:val="0"/>
        <w:color w:val="auto"/>
      </w:rPr>
    </w:lvl>
    <w:lvl w:ilvl="4">
      <w:start w:val="1"/>
      <w:numFmt w:val="decimal"/>
      <w:lvlText w:val="%1.%2.%3.%4.%5."/>
      <w:lvlJc w:val="left"/>
      <w:pPr>
        <w:tabs>
          <w:tab w:val="num" w:pos="3588"/>
        </w:tabs>
        <w:ind w:left="3588" w:hanging="1440"/>
      </w:pPr>
      <w:rPr>
        <w:rFonts w:cs="Times New Roman" w:hint="default"/>
      </w:rPr>
    </w:lvl>
    <w:lvl w:ilvl="5">
      <w:start w:val="1"/>
      <w:numFmt w:val="decimal"/>
      <w:lvlText w:val="%1.%2.%3.%4.%5.%6."/>
      <w:lvlJc w:val="left"/>
      <w:pPr>
        <w:tabs>
          <w:tab w:val="num" w:pos="4515"/>
        </w:tabs>
        <w:ind w:left="4515" w:hanging="1800"/>
      </w:pPr>
      <w:rPr>
        <w:rFonts w:cs="Times New Roman" w:hint="default"/>
      </w:rPr>
    </w:lvl>
    <w:lvl w:ilvl="6">
      <w:start w:val="1"/>
      <w:numFmt w:val="decimal"/>
      <w:lvlText w:val="%1.%2.%3.%4.%5.%6.%7."/>
      <w:lvlJc w:val="left"/>
      <w:pPr>
        <w:tabs>
          <w:tab w:val="num" w:pos="5082"/>
        </w:tabs>
        <w:ind w:left="5082" w:hanging="1800"/>
      </w:pPr>
      <w:rPr>
        <w:rFonts w:cs="Times New Roman" w:hint="default"/>
      </w:rPr>
    </w:lvl>
    <w:lvl w:ilvl="7">
      <w:start w:val="1"/>
      <w:numFmt w:val="decimal"/>
      <w:lvlText w:val="%1.%2.%3.%4.%5.%6.%7.%8."/>
      <w:lvlJc w:val="left"/>
      <w:pPr>
        <w:tabs>
          <w:tab w:val="num" w:pos="6009"/>
        </w:tabs>
        <w:ind w:left="6009" w:hanging="2160"/>
      </w:pPr>
      <w:rPr>
        <w:rFonts w:cs="Times New Roman" w:hint="default"/>
      </w:rPr>
    </w:lvl>
    <w:lvl w:ilvl="8">
      <w:start w:val="1"/>
      <w:numFmt w:val="decimal"/>
      <w:lvlText w:val="%1.%2.%3.%4.%5.%6.%7.%8.%9."/>
      <w:lvlJc w:val="left"/>
      <w:pPr>
        <w:tabs>
          <w:tab w:val="num" w:pos="6936"/>
        </w:tabs>
        <w:ind w:left="6936" w:hanging="2520"/>
      </w:pPr>
      <w:rPr>
        <w:rFonts w:cs="Times New Roman" w:hint="default"/>
      </w:rPr>
    </w:lvl>
  </w:abstractNum>
  <w:abstractNum w:abstractNumId="32">
    <w:nsid w:val="1295029B"/>
    <w:multiLevelType w:val="hybridMultilevel"/>
    <w:tmpl w:val="6AFA6DE0"/>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3">
    <w:nsid w:val="1687717E"/>
    <w:multiLevelType w:val="multilevel"/>
    <w:tmpl w:val="06D6B752"/>
    <w:lvl w:ilvl="0">
      <w:start w:val="1"/>
      <w:numFmt w:val="bullet"/>
      <w:lvlText w:val=""/>
      <w:lvlJc w:val="left"/>
      <w:pPr>
        <w:tabs>
          <w:tab w:val="num" w:pos="390"/>
        </w:tabs>
        <w:ind w:left="390" w:hanging="390"/>
      </w:pPr>
      <w:rPr>
        <w:rFonts w:ascii="Symbol" w:hAnsi="Symbol" w:hint="default"/>
      </w:rPr>
    </w:lvl>
    <w:lvl w:ilvl="1">
      <w:start w:val="1"/>
      <w:numFmt w:val="decimal"/>
      <w:lvlText w:val="%2."/>
      <w:lvlJc w:val="left"/>
      <w:pPr>
        <w:tabs>
          <w:tab w:val="num" w:pos="862"/>
        </w:tabs>
        <w:ind w:left="862" w:hanging="720"/>
      </w:pPr>
      <w:rPr>
        <w:rFonts w:cs="Times New Roman" w:hint="default"/>
        <w:b w:val="0"/>
      </w:rPr>
    </w:lvl>
    <w:lvl w:ilvl="2">
      <w:start w:val="1"/>
      <w:numFmt w:val="lowerLetter"/>
      <w:lvlText w:val="%3)"/>
      <w:lvlJc w:val="left"/>
      <w:pPr>
        <w:tabs>
          <w:tab w:val="num" w:pos="720"/>
        </w:tabs>
        <w:ind w:left="720" w:hanging="360"/>
      </w:pPr>
      <w:rPr>
        <w:rFonts w:ascii="Verdana" w:hAnsi="Verdana"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34">
    <w:nsid w:val="16957566"/>
    <w:multiLevelType w:val="hybridMultilevel"/>
    <w:tmpl w:val="C270D374"/>
    <w:lvl w:ilvl="0" w:tplc="BA4A38A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6">
    <w:nsid w:val="16DB7396"/>
    <w:multiLevelType w:val="hybridMultilevel"/>
    <w:tmpl w:val="B4664CF6"/>
    <w:lvl w:ilvl="0" w:tplc="0E0EA4E6">
      <w:start w:val="1"/>
      <w:numFmt w:val="upperLetter"/>
      <w:lvlText w:val="%1."/>
      <w:lvlJc w:val="left"/>
      <w:pPr>
        <w:ind w:left="674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17BF3C5D"/>
    <w:multiLevelType w:val="hybridMultilevel"/>
    <w:tmpl w:val="009C9C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82507CB"/>
    <w:multiLevelType w:val="hybridMultilevel"/>
    <w:tmpl w:val="5556242E"/>
    <w:lvl w:ilvl="0" w:tplc="37B6B7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DDF1A0F"/>
    <w:multiLevelType w:val="hybridMultilevel"/>
    <w:tmpl w:val="C750D5EE"/>
    <w:lvl w:ilvl="0" w:tplc="1CC8979C">
      <w:start w:val="1"/>
      <w:numFmt w:val="bullet"/>
      <w:lvlText w:val="−"/>
      <w:lvlJc w:val="left"/>
      <w:pPr>
        <w:ind w:left="1620" w:hanging="360"/>
      </w:pPr>
      <w:rPr>
        <w:rFonts w:ascii="Verdana" w:hAnsi="Verdana" w:hint="default"/>
        <w:color w:val="auto"/>
      </w:rPr>
    </w:lvl>
    <w:lvl w:ilvl="1" w:tplc="04150003" w:tentative="1">
      <w:start w:val="1"/>
      <w:numFmt w:val="bullet"/>
      <w:lvlText w:val="o"/>
      <w:lvlJc w:val="left"/>
      <w:pPr>
        <w:ind w:left="2340" w:hanging="360"/>
      </w:pPr>
      <w:rPr>
        <w:rFonts w:ascii="Courier New" w:hAnsi="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0">
    <w:nsid w:val="1E793492"/>
    <w:multiLevelType w:val="hybridMultilevel"/>
    <w:tmpl w:val="D770870E"/>
    <w:lvl w:ilvl="0" w:tplc="3EE441DA">
      <w:start w:val="1"/>
      <w:numFmt w:val="decimal"/>
      <w:lvlText w:val="%1."/>
      <w:lvlJc w:val="left"/>
      <w:pPr>
        <w:tabs>
          <w:tab w:val="num" w:pos="360"/>
        </w:tabs>
        <w:ind w:left="36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1E8D2FF3"/>
    <w:multiLevelType w:val="hybridMultilevel"/>
    <w:tmpl w:val="687E4B0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22DF71DB"/>
    <w:multiLevelType w:val="hybridMultilevel"/>
    <w:tmpl w:val="7714C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4">
    <w:nsid w:val="23DD051B"/>
    <w:multiLevelType w:val="hybridMultilevel"/>
    <w:tmpl w:val="52922344"/>
    <w:lvl w:ilvl="0" w:tplc="34BC81AC">
      <w:start w:val="1"/>
      <w:numFmt w:val="decimal"/>
      <w:lvlText w:val="%1."/>
      <w:lvlJc w:val="left"/>
      <w:pPr>
        <w:tabs>
          <w:tab w:val="num" w:pos="360"/>
        </w:tabs>
        <w:ind w:left="36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244070D9"/>
    <w:multiLevelType w:val="hybridMultilevel"/>
    <w:tmpl w:val="A4364682"/>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25770B14"/>
    <w:multiLevelType w:val="hybridMultilevel"/>
    <w:tmpl w:val="8408A0A8"/>
    <w:lvl w:ilvl="0" w:tplc="6412991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26D903E0"/>
    <w:multiLevelType w:val="hybridMultilevel"/>
    <w:tmpl w:val="CA580A8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272F7B85"/>
    <w:multiLevelType w:val="multilevel"/>
    <w:tmpl w:val="3D50A0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9">
    <w:nsid w:val="293E5A83"/>
    <w:multiLevelType w:val="hybridMultilevel"/>
    <w:tmpl w:val="246CCBE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30061A4D"/>
    <w:multiLevelType w:val="hybridMultilevel"/>
    <w:tmpl w:val="7CD09BC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1">
    <w:nsid w:val="313C795A"/>
    <w:multiLevelType w:val="hybridMultilevel"/>
    <w:tmpl w:val="7A92A550"/>
    <w:lvl w:ilvl="0" w:tplc="3EE441DA">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5872AEC"/>
    <w:multiLevelType w:val="hybridMultilevel"/>
    <w:tmpl w:val="D96E0A9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3">
    <w:nsid w:val="382F1663"/>
    <w:multiLevelType w:val="multilevel"/>
    <w:tmpl w:val="DC3A2F8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807"/>
        </w:tabs>
        <w:ind w:left="807" w:hanging="360"/>
      </w:pPr>
      <w:rPr>
        <w:rFonts w:cs="Times New Roman" w:hint="default"/>
      </w:rPr>
    </w:lvl>
    <w:lvl w:ilvl="2">
      <w:start w:val="1"/>
      <w:numFmt w:val="decimal"/>
      <w:lvlText w:val="%1.%2.%3."/>
      <w:lvlJc w:val="left"/>
      <w:pPr>
        <w:tabs>
          <w:tab w:val="num" w:pos="2094"/>
        </w:tabs>
        <w:ind w:left="2094" w:hanging="1080"/>
      </w:pPr>
      <w:rPr>
        <w:rFonts w:cs="Times New Roman" w:hint="default"/>
        <w:b w:val="0"/>
      </w:rPr>
    </w:lvl>
    <w:lvl w:ilvl="3">
      <w:start w:val="1"/>
      <w:numFmt w:val="decimal"/>
      <w:lvlText w:val="%1.%2.%3.%4."/>
      <w:lvlJc w:val="left"/>
      <w:pPr>
        <w:tabs>
          <w:tab w:val="num" w:pos="2661"/>
        </w:tabs>
        <w:ind w:left="2661" w:hanging="1080"/>
      </w:pPr>
      <w:rPr>
        <w:rFonts w:cs="Times New Roman" w:hint="default"/>
        <w:b w:val="0"/>
        <w:i w:val="0"/>
        <w:color w:val="auto"/>
      </w:rPr>
    </w:lvl>
    <w:lvl w:ilvl="4">
      <w:start w:val="1"/>
      <w:numFmt w:val="decimal"/>
      <w:lvlText w:val="%1.%2.%3.%4.%5."/>
      <w:lvlJc w:val="left"/>
      <w:pPr>
        <w:tabs>
          <w:tab w:val="num" w:pos="3588"/>
        </w:tabs>
        <w:ind w:left="3588" w:hanging="1440"/>
      </w:pPr>
      <w:rPr>
        <w:rFonts w:cs="Times New Roman" w:hint="default"/>
      </w:rPr>
    </w:lvl>
    <w:lvl w:ilvl="5">
      <w:start w:val="1"/>
      <w:numFmt w:val="decimal"/>
      <w:lvlText w:val="%1.%2.%3.%4.%5.%6."/>
      <w:lvlJc w:val="left"/>
      <w:pPr>
        <w:tabs>
          <w:tab w:val="num" w:pos="4515"/>
        </w:tabs>
        <w:ind w:left="4515" w:hanging="1800"/>
      </w:pPr>
      <w:rPr>
        <w:rFonts w:cs="Times New Roman" w:hint="default"/>
      </w:rPr>
    </w:lvl>
    <w:lvl w:ilvl="6">
      <w:start w:val="1"/>
      <w:numFmt w:val="decimal"/>
      <w:lvlText w:val="%1.%2.%3.%4.%5.%6.%7."/>
      <w:lvlJc w:val="left"/>
      <w:pPr>
        <w:tabs>
          <w:tab w:val="num" w:pos="5082"/>
        </w:tabs>
        <w:ind w:left="5082" w:hanging="1800"/>
      </w:pPr>
      <w:rPr>
        <w:rFonts w:cs="Times New Roman" w:hint="default"/>
      </w:rPr>
    </w:lvl>
    <w:lvl w:ilvl="7">
      <w:start w:val="1"/>
      <w:numFmt w:val="decimal"/>
      <w:lvlText w:val="%1.%2.%3.%4.%5.%6.%7.%8."/>
      <w:lvlJc w:val="left"/>
      <w:pPr>
        <w:tabs>
          <w:tab w:val="num" w:pos="6009"/>
        </w:tabs>
        <w:ind w:left="6009" w:hanging="2160"/>
      </w:pPr>
      <w:rPr>
        <w:rFonts w:cs="Times New Roman" w:hint="default"/>
      </w:rPr>
    </w:lvl>
    <w:lvl w:ilvl="8">
      <w:start w:val="1"/>
      <w:numFmt w:val="decimal"/>
      <w:lvlText w:val="%1.%2.%3.%4.%5.%6.%7.%8.%9."/>
      <w:lvlJc w:val="left"/>
      <w:pPr>
        <w:tabs>
          <w:tab w:val="num" w:pos="6936"/>
        </w:tabs>
        <w:ind w:left="6936" w:hanging="2520"/>
      </w:pPr>
      <w:rPr>
        <w:rFonts w:cs="Times New Roman" w:hint="default"/>
      </w:rPr>
    </w:lvl>
  </w:abstractNum>
  <w:abstractNum w:abstractNumId="54">
    <w:nsid w:val="3ADE0843"/>
    <w:multiLevelType w:val="multilevel"/>
    <w:tmpl w:val="3C64509A"/>
    <w:lvl w:ilvl="0">
      <w:start w:val="1"/>
      <w:numFmt w:val="decimal"/>
      <w:pStyle w:val="glown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5">
    <w:nsid w:val="3C0F5B4D"/>
    <w:multiLevelType w:val="multilevel"/>
    <w:tmpl w:val="AA481632"/>
    <w:lvl w:ilvl="0">
      <w:start w:val="1"/>
      <w:numFmt w:val="decimal"/>
      <w:lvlText w:val="%1."/>
      <w:lvlJc w:val="left"/>
      <w:pPr>
        <w:tabs>
          <w:tab w:val="num" w:pos="480"/>
        </w:tabs>
        <w:ind w:left="480" w:hanging="360"/>
      </w:pPr>
      <w:rPr>
        <w:rFonts w:cs="Times New Roman"/>
        <w:b/>
        <w:bCs/>
      </w:rPr>
    </w:lvl>
    <w:lvl w:ilvl="1">
      <w:start w:val="1"/>
      <w:numFmt w:val="decimal"/>
      <w:lvlText w:val="%2)"/>
      <w:lvlJc w:val="left"/>
      <w:pPr>
        <w:tabs>
          <w:tab w:val="num" w:pos="927"/>
        </w:tabs>
        <w:ind w:left="927" w:hanging="360"/>
      </w:pPr>
      <w:rPr>
        <w:rFonts w:cs="Times New Roman"/>
      </w:rPr>
    </w:lvl>
    <w:lvl w:ilvl="2">
      <w:start w:val="1"/>
      <w:numFmt w:val="decimal"/>
      <w:lvlText w:val="%1.%2.%3."/>
      <w:lvlJc w:val="left"/>
      <w:pPr>
        <w:tabs>
          <w:tab w:val="num" w:pos="2214"/>
        </w:tabs>
        <w:ind w:left="2214" w:hanging="1080"/>
      </w:pPr>
      <w:rPr>
        <w:rFonts w:cs="Times New Roman"/>
        <w:b w:val="0"/>
        <w:bCs w:val="0"/>
      </w:rPr>
    </w:lvl>
    <w:lvl w:ilvl="3">
      <w:start w:val="1"/>
      <w:numFmt w:val="decimal"/>
      <w:lvlText w:val="%1.%2.%3.%4."/>
      <w:lvlJc w:val="left"/>
      <w:pPr>
        <w:tabs>
          <w:tab w:val="num" w:pos="2781"/>
        </w:tabs>
        <w:ind w:left="2781" w:hanging="1080"/>
      </w:pPr>
      <w:rPr>
        <w:rFonts w:cs="Times New Roman"/>
        <w:b w:val="0"/>
        <w:bCs w:val="0"/>
        <w:i w:val="0"/>
        <w:iCs w:val="0"/>
        <w:color w:val="auto"/>
      </w:rPr>
    </w:lvl>
    <w:lvl w:ilvl="4">
      <w:start w:val="1"/>
      <w:numFmt w:val="decimal"/>
      <w:lvlText w:val="%1.%2.%3.%4.%5."/>
      <w:lvlJc w:val="left"/>
      <w:pPr>
        <w:tabs>
          <w:tab w:val="num" w:pos="3708"/>
        </w:tabs>
        <w:ind w:left="3708" w:hanging="1440"/>
      </w:pPr>
      <w:rPr>
        <w:rFonts w:cs="Times New Roman"/>
      </w:rPr>
    </w:lvl>
    <w:lvl w:ilvl="5">
      <w:start w:val="1"/>
      <w:numFmt w:val="decimal"/>
      <w:lvlText w:val="%1.%2.%3.%4.%5.%6."/>
      <w:lvlJc w:val="left"/>
      <w:pPr>
        <w:tabs>
          <w:tab w:val="num" w:pos="4635"/>
        </w:tabs>
        <w:ind w:left="4635" w:hanging="180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6129"/>
        </w:tabs>
        <w:ind w:left="6129" w:hanging="2160"/>
      </w:pPr>
      <w:rPr>
        <w:rFonts w:cs="Times New Roman"/>
      </w:rPr>
    </w:lvl>
    <w:lvl w:ilvl="8">
      <w:start w:val="1"/>
      <w:numFmt w:val="decimal"/>
      <w:lvlText w:val="%1.%2.%3.%4.%5.%6.%7.%8.%9."/>
      <w:lvlJc w:val="left"/>
      <w:pPr>
        <w:tabs>
          <w:tab w:val="num" w:pos="7056"/>
        </w:tabs>
        <w:ind w:left="7056" w:hanging="2520"/>
      </w:pPr>
      <w:rPr>
        <w:rFonts w:cs="Times New Roman"/>
      </w:rPr>
    </w:lvl>
  </w:abstractNum>
  <w:abstractNum w:abstractNumId="56">
    <w:nsid w:val="3DA7643F"/>
    <w:multiLevelType w:val="multilevel"/>
    <w:tmpl w:val="F9B0966C"/>
    <w:lvl w:ilvl="0">
      <w:start w:val="3"/>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810"/>
        </w:tabs>
        <w:ind w:left="810" w:hanging="720"/>
      </w:pPr>
      <w:rPr>
        <w:rFonts w:cs="Times New Roman" w:hint="default"/>
        <w:b w:val="0"/>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57">
    <w:nsid w:val="3E00451B"/>
    <w:multiLevelType w:val="hybridMultilevel"/>
    <w:tmpl w:val="BFB062AE"/>
    <w:lvl w:ilvl="0" w:tplc="59FCA980">
      <w:start w:val="2"/>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3E114DF5"/>
    <w:multiLevelType w:val="multilevel"/>
    <w:tmpl w:val="92427FCA"/>
    <w:lvl w:ilvl="0">
      <w:start w:val="2"/>
      <w:numFmt w:val="decimal"/>
      <w:lvlText w:val="%1."/>
      <w:lvlJc w:val="left"/>
      <w:pPr>
        <w:tabs>
          <w:tab w:val="num" w:pos="480"/>
        </w:tabs>
        <w:ind w:left="480" w:hanging="360"/>
      </w:pPr>
      <w:rPr>
        <w:rFonts w:cs="Times New Roman" w:hint="default"/>
        <w:b/>
        <w:bCs/>
      </w:rPr>
    </w:lvl>
    <w:lvl w:ilvl="1">
      <w:start w:val="1"/>
      <w:numFmt w:val="decimal"/>
      <w:lvlText w:val="%2)"/>
      <w:lvlJc w:val="left"/>
      <w:pPr>
        <w:tabs>
          <w:tab w:val="num" w:pos="927"/>
        </w:tabs>
        <w:ind w:left="927" w:hanging="360"/>
      </w:pPr>
      <w:rPr>
        <w:rFonts w:cs="Times New Roman" w:hint="default"/>
        <w:color w:val="auto"/>
      </w:rPr>
    </w:lvl>
    <w:lvl w:ilvl="2">
      <w:start w:val="1"/>
      <w:numFmt w:val="decimal"/>
      <w:lvlText w:val="%1.%2.%3."/>
      <w:lvlJc w:val="left"/>
      <w:pPr>
        <w:tabs>
          <w:tab w:val="num" w:pos="2214"/>
        </w:tabs>
        <w:ind w:left="2214" w:hanging="1080"/>
      </w:pPr>
      <w:rPr>
        <w:rFonts w:cs="Times New Roman" w:hint="default"/>
        <w:b w:val="0"/>
        <w:bCs w:val="0"/>
      </w:rPr>
    </w:lvl>
    <w:lvl w:ilvl="3">
      <w:start w:val="1"/>
      <w:numFmt w:val="decimal"/>
      <w:lvlText w:val="%1.%2.%3.%4."/>
      <w:lvlJc w:val="left"/>
      <w:pPr>
        <w:tabs>
          <w:tab w:val="num" w:pos="2781"/>
        </w:tabs>
        <w:ind w:left="2781" w:hanging="1080"/>
      </w:pPr>
      <w:rPr>
        <w:rFonts w:cs="Times New Roman" w:hint="default"/>
        <w:b w:val="0"/>
        <w:bCs w:val="0"/>
        <w:i w:val="0"/>
        <w:iCs w:val="0"/>
        <w:color w:val="auto"/>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59">
    <w:nsid w:val="3E1327BF"/>
    <w:multiLevelType w:val="hybridMultilevel"/>
    <w:tmpl w:val="E844FD72"/>
    <w:lvl w:ilvl="0" w:tplc="6B3EC186">
      <w:start w:val="1"/>
      <w:numFmt w:val="lowerLetter"/>
      <w:lvlText w:val="%1)"/>
      <w:lvlJc w:val="left"/>
      <w:pPr>
        <w:ind w:left="1418"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17028FA"/>
    <w:multiLevelType w:val="multilevel"/>
    <w:tmpl w:val="EE90B874"/>
    <w:lvl w:ilvl="0">
      <w:start w:val="5"/>
      <w:numFmt w:val="decimal"/>
      <w:lvlText w:val="%1."/>
      <w:lvlJc w:val="left"/>
      <w:pPr>
        <w:tabs>
          <w:tab w:val="num" w:pos="390"/>
        </w:tabs>
        <w:ind w:left="390" w:hanging="390"/>
      </w:pPr>
      <w:rPr>
        <w:rFonts w:cs="Times New Roman" w:hint="default"/>
        <w:b w:val="0"/>
      </w:rPr>
    </w:lvl>
    <w:lvl w:ilvl="1">
      <w:start w:val="1"/>
      <w:numFmt w:val="decimal"/>
      <w:pStyle w:val="glowny2"/>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61">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cs="Times New Roman" w:hint="default"/>
        <w:b w:val="0"/>
        <w:i w:val="0"/>
        <w:color w:val="auto"/>
      </w:rPr>
    </w:lvl>
    <w:lvl w:ilvl="2">
      <w:start w:val="1"/>
      <w:numFmt w:val="decimal"/>
      <w:lvlText w:val="%1.%2.%3."/>
      <w:lvlJc w:val="left"/>
      <w:pPr>
        <w:tabs>
          <w:tab w:val="num" w:pos="1608"/>
        </w:tabs>
        <w:ind w:left="1608" w:hanging="708"/>
      </w:pPr>
      <w:rPr>
        <w:rFonts w:cs="Times New Roman" w:hint="default"/>
        <w:b w:val="0"/>
        <w:color w:val="auto"/>
      </w:rPr>
    </w:lvl>
    <w:lvl w:ilvl="3">
      <w:start w:val="1"/>
      <w:numFmt w:val="decimal"/>
      <w:lvlText w:val="%1.%2.%3.%4."/>
      <w:lvlJc w:val="left"/>
      <w:pPr>
        <w:tabs>
          <w:tab w:val="num" w:pos="993"/>
        </w:tabs>
        <w:ind w:left="993" w:hanging="993"/>
      </w:pPr>
      <w:rPr>
        <w:rFonts w:cs="Times New Roman" w:hint="default"/>
        <w:b w:val="0"/>
        <w:i w:val="0"/>
        <w:strike w:val="0"/>
        <w:color w:val="auto"/>
      </w:rPr>
    </w:lvl>
    <w:lvl w:ilvl="4">
      <w:start w:val="1"/>
      <w:numFmt w:val="decimal"/>
      <w:lvlText w:val="%1.%2.%3.%4.%5."/>
      <w:lvlJc w:val="left"/>
      <w:pPr>
        <w:tabs>
          <w:tab w:val="num" w:pos="3426"/>
        </w:tabs>
        <w:ind w:left="2778"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2">
    <w:nsid w:val="46A6089F"/>
    <w:multiLevelType w:val="hybridMultilevel"/>
    <w:tmpl w:val="E844FD72"/>
    <w:lvl w:ilvl="0" w:tplc="6B3EC186">
      <w:start w:val="1"/>
      <w:numFmt w:val="lowerLetter"/>
      <w:lvlText w:val="%1)"/>
      <w:lvlJc w:val="left"/>
      <w:pPr>
        <w:ind w:left="1418"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476F26B5"/>
    <w:multiLevelType w:val="multilevel"/>
    <w:tmpl w:val="4AF62284"/>
    <w:name w:val="WW8Num552"/>
    <w:lvl w:ilvl="0">
      <w:start w:val="1"/>
      <w:numFmt w:val="decimal"/>
      <w:lvlText w:val="%1."/>
      <w:lvlJc w:val="left"/>
      <w:pPr>
        <w:tabs>
          <w:tab w:val="num" w:pos="480"/>
        </w:tabs>
        <w:ind w:left="480" w:hanging="360"/>
      </w:pPr>
      <w:rPr>
        <w:rFonts w:cs="Times New Roman" w:hint="default"/>
        <w:b/>
        <w:bCs/>
      </w:rPr>
    </w:lvl>
    <w:lvl w:ilvl="1">
      <w:start w:val="1"/>
      <w:numFmt w:val="decimal"/>
      <w:lvlText w:val="%2)"/>
      <w:lvlJc w:val="left"/>
      <w:pPr>
        <w:tabs>
          <w:tab w:val="num" w:pos="927"/>
        </w:tabs>
        <w:ind w:left="927" w:hanging="360"/>
      </w:pPr>
      <w:rPr>
        <w:rFonts w:cs="Times New Roman" w:hint="default"/>
      </w:rPr>
    </w:lvl>
    <w:lvl w:ilvl="2">
      <w:start w:val="1"/>
      <w:numFmt w:val="decimal"/>
      <w:lvlText w:val="%1.%2.%3."/>
      <w:lvlJc w:val="left"/>
      <w:pPr>
        <w:tabs>
          <w:tab w:val="num" w:pos="2214"/>
        </w:tabs>
        <w:ind w:left="2214" w:hanging="1080"/>
      </w:pPr>
      <w:rPr>
        <w:rFonts w:cs="Times New Roman" w:hint="default"/>
        <w:b w:val="0"/>
        <w:bCs w:val="0"/>
      </w:rPr>
    </w:lvl>
    <w:lvl w:ilvl="3">
      <w:start w:val="1"/>
      <w:numFmt w:val="decimal"/>
      <w:lvlText w:val="%1.%2.%3.%4."/>
      <w:lvlJc w:val="left"/>
      <w:pPr>
        <w:tabs>
          <w:tab w:val="num" w:pos="2781"/>
        </w:tabs>
        <w:ind w:left="2781" w:hanging="1080"/>
      </w:pPr>
      <w:rPr>
        <w:rFonts w:cs="Times New Roman" w:hint="default"/>
        <w:b w:val="0"/>
        <w:bCs w:val="0"/>
        <w:i w:val="0"/>
        <w:iCs w:val="0"/>
        <w:color w:val="auto"/>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64">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cs="Times New Roman"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5">
    <w:nsid w:val="49870FCB"/>
    <w:multiLevelType w:val="hybridMultilevel"/>
    <w:tmpl w:val="F3F8FA4A"/>
    <w:lvl w:ilvl="0" w:tplc="A71EBF10">
      <w:start w:val="1"/>
      <w:numFmt w:val="upperRoman"/>
      <w:lvlText w:val="%1."/>
      <w:lvlJc w:val="left"/>
      <w:pPr>
        <w:ind w:left="3240" w:hanging="720"/>
      </w:pPr>
      <w:rPr>
        <w:rFonts w:cs="Times New Roman" w:hint="default"/>
        <w:b/>
        <w:color w:val="auto"/>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66">
    <w:nsid w:val="50C13FD1"/>
    <w:multiLevelType w:val="hybridMultilevel"/>
    <w:tmpl w:val="03E60C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53C04282"/>
    <w:multiLevelType w:val="hybridMultilevel"/>
    <w:tmpl w:val="9120F948"/>
    <w:lvl w:ilvl="0" w:tplc="1CC8979C">
      <w:start w:val="1"/>
      <w:numFmt w:val="bullet"/>
      <w:lvlText w:val="−"/>
      <w:lvlJc w:val="left"/>
      <w:pPr>
        <w:ind w:left="1146" w:hanging="360"/>
      </w:pPr>
      <w:rPr>
        <w:rFonts w:ascii="Verdana" w:hAnsi="Verdana"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nsid w:val="53C164A6"/>
    <w:multiLevelType w:val="hybridMultilevel"/>
    <w:tmpl w:val="F52EA0E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5137BDA"/>
    <w:multiLevelType w:val="hybridMultilevel"/>
    <w:tmpl w:val="558C54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563211B2"/>
    <w:multiLevelType w:val="hybridMultilevel"/>
    <w:tmpl w:val="BBFE8838"/>
    <w:lvl w:ilvl="0" w:tplc="76F03E26">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56F6735F"/>
    <w:multiLevelType w:val="hybridMultilevel"/>
    <w:tmpl w:val="A0FA3B10"/>
    <w:lvl w:ilvl="0" w:tplc="1CC8979C">
      <w:start w:val="1"/>
      <w:numFmt w:val="bullet"/>
      <w:lvlText w:val="−"/>
      <w:lvlJc w:val="left"/>
      <w:pPr>
        <w:tabs>
          <w:tab w:val="num" w:pos="1440"/>
        </w:tabs>
        <w:ind w:left="144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58225B9B"/>
    <w:multiLevelType w:val="hybridMultilevel"/>
    <w:tmpl w:val="140097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9153541"/>
    <w:multiLevelType w:val="hybridMultilevel"/>
    <w:tmpl w:val="815C2A2E"/>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74">
    <w:nsid w:val="5B580D1E"/>
    <w:multiLevelType w:val="hybridMultilevel"/>
    <w:tmpl w:val="786AFC9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nsid w:val="648162BD"/>
    <w:multiLevelType w:val="multilevel"/>
    <w:tmpl w:val="573E454A"/>
    <w:lvl w:ilvl="0">
      <w:start w:val="1"/>
      <w:numFmt w:val="bullet"/>
      <w:lvlText w:val="−"/>
      <w:lvlJc w:val="left"/>
      <w:pPr>
        <w:tabs>
          <w:tab w:val="num" w:pos="390"/>
        </w:tabs>
        <w:ind w:left="390" w:hanging="390"/>
      </w:pPr>
      <w:rPr>
        <w:rFonts w:ascii="Verdana" w:hAnsi="Verdana" w:hint="default"/>
        <w:color w:val="auto"/>
      </w:rPr>
    </w:lvl>
    <w:lvl w:ilvl="1">
      <w:start w:val="1"/>
      <w:numFmt w:val="decimal"/>
      <w:lvlText w:val="%2."/>
      <w:lvlJc w:val="left"/>
      <w:pPr>
        <w:tabs>
          <w:tab w:val="num" w:pos="810"/>
        </w:tabs>
        <w:ind w:left="810" w:hanging="720"/>
      </w:pPr>
      <w:rPr>
        <w:rFonts w:cs="Times New Roman" w:hint="default"/>
        <w:b/>
      </w:rPr>
    </w:lvl>
    <w:lvl w:ilvl="2">
      <w:start w:val="1"/>
      <w:numFmt w:val="lowerLetter"/>
      <w:lvlText w:val="%3)"/>
      <w:lvlJc w:val="left"/>
      <w:pPr>
        <w:tabs>
          <w:tab w:val="num" w:pos="720"/>
        </w:tabs>
        <w:ind w:left="720" w:hanging="360"/>
      </w:pPr>
      <w:rPr>
        <w:rFonts w:ascii="Arial" w:hAnsi="Arial" w:cs="Arial"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800"/>
        </w:tabs>
        <w:ind w:left="1800" w:hanging="144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76">
    <w:nsid w:val="67CA088E"/>
    <w:multiLevelType w:val="hybridMultilevel"/>
    <w:tmpl w:val="CF8A82E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7">
    <w:nsid w:val="69B931DB"/>
    <w:multiLevelType w:val="hybridMultilevel"/>
    <w:tmpl w:val="BEB60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ABC73D7"/>
    <w:multiLevelType w:val="hybridMultilevel"/>
    <w:tmpl w:val="237CA100"/>
    <w:lvl w:ilvl="0" w:tplc="75E2BCA0">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6BBD10FE"/>
    <w:multiLevelType w:val="hybridMultilevel"/>
    <w:tmpl w:val="1924E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C890881"/>
    <w:multiLevelType w:val="hybridMultilevel"/>
    <w:tmpl w:val="FEA0F27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6DBB6DDE"/>
    <w:multiLevelType w:val="hybridMultilevel"/>
    <w:tmpl w:val="799CEB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nsid w:val="6DDE2B3F"/>
    <w:multiLevelType w:val="multilevel"/>
    <w:tmpl w:val="F7B8ECA8"/>
    <w:lvl w:ilvl="0">
      <w:start w:val="6"/>
      <w:numFmt w:val="decimal"/>
      <w:pStyle w:val="ListBullet"/>
      <w:lvlText w:val="%1."/>
      <w:lvlJc w:val="left"/>
      <w:pPr>
        <w:tabs>
          <w:tab w:val="num" w:pos="390"/>
        </w:tabs>
        <w:ind w:left="390" w:hanging="390"/>
      </w:pPr>
      <w:rPr>
        <w:rFonts w:cs="Times New Roman" w:hint="default"/>
        <w:b w:val="0"/>
      </w:rPr>
    </w:lvl>
    <w:lvl w:ilvl="1">
      <w:start w:val="1"/>
      <w:numFmt w:val="decimal"/>
      <w:pStyle w:val="zalacznik1"/>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83">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4">
    <w:nsid w:val="6EAC14EC"/>
    <w:multiLevelType w:val="multilevel"/>
    <w:tmpl w:val="DC3A2F8C"/>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807"/>
        </w:tabs>
        <w:ind w:left="807" w:hanging="360"/>
      </w:pPr>
      <w:rPr>
        <w:rFonts w:cs="Times New Roman" w:hint="default"/>
      </w:rPr>
    </w:lvl>
    <w:lvl w:ilvl="2">
      <w:start w:val="1"/>
      <w:numFmt w:val="decimal"/>
      <w:lvlText w:val="%1.%2.%3."/>
      <w:lvlJc w:val="left"/>
      <w:pPr>
        <w:tabs>
          <w:tab w:val="num" w:pos="2094"/>
        </w:tabs>
        <w:ind w:left="2094" w:hanging="1080"/>
      </w:pPr>
      <w:rPr>
        <w:rFonts w:cs="Times New Roman" w:hint="default"/>
        <w:b w:val="0"/>
      </w:rPr>
    </w:lvl>
    <w:lvl w:ilvl="3">
      <w:start w:val="1"/>
      <w:numFmt w:val="decimal"/>
      <w:lvlText w:val="%1.%2.%3.%4."/>
      <w:lvlJc w:val="left"/>
      <w:pPr>
        <w:tabs>
          <w:tab w:val="num" w:pos="2661"/>
        </w:tabs>
        <w:ind w:left="2661" w:hanging="1080"/>
      </w:pPr>
      <w:rPr>
        <w:rFonts w:cs="Times New Roman" w:hint="default"/>
        <w:b w:val="0"/>
        <w:i w:val="0"/>
        <w:color w:val="auto"/>
      </w:rPr>
    </w:lvl>
    <w:lvl w:ilvl="4">
      <w:start w:val="1"/>
      <w:numFmt w:val="decimal"/>
      <w:lvlText w:val="%1.%2.%3.%4.%5."/>
      <w:lvlJc w:val="left"/>
      <w:pPr>
        <w:tabs>
          <w:tab w:val="num" w:pos="3588"/>
        </w:tabs>
        <w:ind w:left="3588" w:hanging="1440"/>
      </w:pPr>
      <w:rPr>
        <w:rFonts w:cs="Times New Roman" w:hint="default"/>
      </w:rPr>
    </w:lvl>
    <w:lvl w:ilvl="5">
      <w:start w:val="1"/>
      <w:numFmt w:val="decimal"/>
      <w:lvlText w:val="%1.%2.%3.%4.%5.%6."/>
      <w:lvlJc w:val="left"/>
      <w:pPr>
        <w:tabs>
          <w:tab w:val="num" w:pos="4515"/>
        </w:tabs>
        <w:ind w:left="4515" w:hanging="1800"/>
      </w:pPr>
      <w:rPr>
        <w:rFonts w:cs="Times New Roman" w:hint="default"/>
      </w:rPr>
    </w:lvl>
    <w:lvl w:ilvl="6">
      <w:start w:val="1"/>
      <w:numFmt w:val="decimal"/>
      <w:lvlText w:val="%1.%2.%3.%4.%5.%6.%7."/>
      <w:lvlJc w:val="left"/>
      <w:pPr>
        <w:tabs>
          <w:tab w:val="num" w:pos="5082"/>
        </w:tabs>
        <w:ind w:left="5082" w:hanging="1800"/>
      </w:pPr>
      <w:rPr>
        <w:rFonts w:cs="Times New Roman" w:hint="default"/>
      </w:rPr>
    </w:lvl>
    <w:lvl w:ilvl="7">
      <w:start w:val="1"/>
      <w:numFmt w:val="decimal"/>
      <w:lvlText w:val="%1.%2.%3.%4.%5.%6.%7.%8."/>
      <w:lvlJc w:val="left"/>
      <w:pPr>
        <w:tabs>
          <w:tab w:val="num" w:pos="6009"/>
        </w:tabs>
        <w:ind w:left="6009" w:hanging="2160"/>
      </w:pPr>
      <w:rPr>
        <w:rFonts w:cs="Times New Roman" w:hint="default"/>
      </w:rPr>
    </w:lvl>
    <w:lvl w:ilvl="8">
      <w:start w:val="1"/>
      <w:numFmt w:val="decimal"/>
      <w:lvlText w:val="%1.%2.%3.%4.%5.%6.%7.%8.%9."/>
      <w:lvlJc w:val="left"/>
      <w:pPr>
        <w:tabs>
          <w:tab w:val="num" w:pos="6936"/>
        </w:tabs>
        <w:ind w:left="6936" w:hanging="2520"/>
      </w:pPr>
      <w:rPr>
        <w:rFonts w:cs="Times New Roman" w:hint="default"/>
      </w:rPr>
    </w:lvl>
  </w:abstractNum>
  <w:abstractNum w:abstractNumId="85">
    <w:nsid w:val="6EBF5CC7"/>
    <w:multiLevelType w:val="hybridMultilevel"/>
    <w:tmpl w:val="EBDACAB6"/>
    <w:lvl w:ilvl="0" w:tplc="04150011">
      <w:start w:val="1"/>
      <w:numFmt w:val="decimal"/>
      <w:lvlText w:val="%1)"/>
      <w:lvlJc w:val="left"/>
      <w:pPr>
        <w:tabs>
          <w:tab w:val="num" w:pos="502"/>
        </w:tabs>
        <w:ind w:left="502" w:hanging="360"/>
      </w:pPr>
      <w:rPr>
        <w:rFonts w:cs="Times New Roman" w:hint="default"/>
      </w:rPr>
    </w:lvl>
    <w:lvl w:ilvl="1" w:tplc="04150019" w:tentative="1">
      <w:start w:val="1"/>
      <w:numFmt w:val="bullet"/>
      <w:lvlText w:val="o"/>
      <w:lvlJc w:val="left"/>
      <w:pPr>
        <w:tabs>
          <w:tab w:val="num" w:pos="1222"/>
        </w:tabs>
        <w:ind w:left="1222" w:hanging="360"/>
      </w:pPr>
      <w:rPr>
        <w:rFonts w:ascii="Courier New" w:hAnsi="Courier New" w:hint="default"/>
      </w:rPr>
    </w:lvl>
    <w:lvl w:ilvl="2" w:tplc="0415001B" w:tentative="1">
      <w:start w:val="1"/>
      <w:numFmt w:val="bullet"/>
      <w:lvlText w:val=""/>
      <w:lvlJc w:val="left"/>
      <w:pPr>
        <w:tabs>
          <w:tab w:val="num" w:pos="1942"/>
        </w:tabs>
        <w:ind w:left="1942" w:hanging="360"/>
      </w:pPr>
      <w:rPr>
        <w:rFonts w:ascii="Wingdings" w:hAnsi="Wingdings" w:hint="default"/>
      </w:rPr>
    </w:lvl>
    <w:lvl w:ilvl="3" w:tplc="0415000F" w:tentative="1">
      <w:start w:val="1"/>
      <w:numFmt w:val="bullet"/>
      <w:lvlText w:val=""/>
      <w:lvlJc w:val="left"/>
      <w:pPr>
        <w:tabs>
          <w:tab w:val="num" w:pos="2662"/>
        </w:tabs>
        <w:ind w:left="2662" w:hanging="360"/>
      </w:pPr>
      <w:rPr>
        <w:rFonts w:ascii="Symbol" w:hAnsi="Symbol" w:hint="default"/>
      </w:rPr>
    </w:lvl>
    <w:lvl w:ilvl="4" w:tplc="04150019" w:tentative="1">
      <w:start w:val="1"/>
      <w:numFmt w:val="bullet"/>
      <w:lvlText w:val="o"/>
      <w:lvlJc w:val="left"/>
      <w:pPr>
        <w:tabs>
          <w:tab w:val="num" w:pos="3382"/>
        </w:tabs>
        <w:ind w:left="3382" w:hanging="360"/>
      </w:pPr>
      <w:rPr>
        <w:rFonts w:ascii="Courier New" w:hAnsi="Courier New" w:hint="default"/>
      </w:rPr>
    </w:lvl>
    <w:lvl w:ilvl="5" w:tplc="0415001B" w:tentative="1">
      <w:start w:val="1"/>
      <w:numFmt w:val="bullet"/>
      <w:lvlText w:val=""/>
      <w:lvlJc w:val="left"/>
      <w:pPr>
        <w:tabs>
          <w:tab w:val="num" w:pos="4102"/>
        </w:tabs>
        <w:ind w:left="4102" w:hanging="360"/>
      </w:pPr>
      <w:rPr>
        <w:rFonts w:ascii="Wingdings" w:hAnsi="Wingdings" w:hint="default"/>
      </w:rPr>
    </w:lvl>
    <w:lvl w:ilvl="6" w:tplc="0415000F" w:tentative="1">
      <w:start w:val="1"/>
      <w:numFmt w:val="bullet"/>
      <w:lvlText w:val=""/>
      <w:lvlJc w:val="left"/>
      <w:pPr>
        <w:tabs>
          <w:tab w:val="num" w:pos="4822"/>
        </w:tabs>
        <w:ind w:left="4822" w:hanging="360"/>
      </w:pPr>
      <w:rPr>
        <w:rFonts w:ascii="Symbol" w:hAnsi="Symbol" w:hint="default"/>
      </w:rPr>
    </w:lvl>
    <w:lvl w:ilvl="7" w:tplc="04150019" w:tentative="1">
      <w:start w:val="1"/>
      <w:numFmt w:val="bullet"/>
      <w:lvlText w:val="o"/>
      <w:lvlJc w:val="left"/>
      <w:pPr>
        <w:tabs>
          <w:tab w:val="num" w:pos="5542"/>
        </w:tabs>
        <w:ind w:left="5542" w:hanging="360"/>
      </w:pPr>
      <w:rPr>
        <w:rFonts w:ascii="Courier New" w:hAnsi="Courier New" w:hint="default"/>
      </w:rPr>
    </w:lvl>
    <w:lvl w:ilvl="8" w:tplc="0415001B" w:tentative="1">
      <w:start w:val="1"/>
      <w:numFmt w:val="bullet"/>
      <w:lvlText w:val=""/>
      <w:lvlJc w:val="left"/>
      <w:pPr>
        <w:tabs>
          <w:tab w:val="num" w:pos="6262"/>
        </w:tabs>
        <w:ind w:left="6262" w:hanging="360"/>
      </w:pPr>
      <w:rPr>
        <w:rFonts w:ascii="Wingdings" w:hAnsi="Wingdings" w:hint="default"/>
      </w:rPr>
    </w:lvl>
  </w:abstractNum>
  <w:abstractNum w:abstractNumId="86">
    <w:nsid w:val="73BE1B1E"/>
    <w:multiLevelType w:val="hybridMultilevel"/>
    <w:tmpl w:val="1594368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7">
    <w:nsid w:val="75215226"/>
    <w:multiLevelType w:val="hybridMultilevel"/>
    <w:tmpl w:val="4F8062F4"/>
    <w:lvl w:ilvl="0" w:tplc="7E90EDC8">
      <w:start w:val="1"/>
      <w:numFmt w:val="decimal"/>
      <w:lvlText w:val="%1)"/>
      <w:lvlJc w:val="left"/>
      <w:pPr>
        <w:ind w:left="1146" w:hanging="360"/>
      </w:pPr>
      <w:rPr>
        <w:rFonts w:ascii="Calibri" w:hAnsi="Calibri" w:cs="Calibri"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8">
    <w:nsid w:val="76321B2F"/>
    <w:multiLevelType w:val="hybridMultilevel"/>
    <w:tmpl w:val="B24239E2"/>
    <w:lvl w:ilvl="0" w:tplc="E79A8CE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nsid w:val="77024C28"/>
    <w:multiLevelType w:val="hybridMultilevel"/>
    <w:tmpl w:val="B44E83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7E055C94"/>
    <w:multiLevelType w:val="hybridMultilevel"/>
    <w:tmpl w:val="A38E276E"/>
    <w:lvl w:ilvl="0" w:tplc="00000002">
      <w:numFmt w:val="bullet"/>
      <w:lvlText w:val=""/>
      <w:lvlJc w:val="left"/>
      <w:pPr>
        <w:ind w:left="1434" w:hanging="360"/>
      </w:pPr>
      <w:rPr>
        <w:rFonts w:ascii="Symbol" w:hAnsi="Symbol"/>
      </w:rPr>
    </w:lvl>
    <w:lvl w:ilvl="1" w:tplc="04150003" w:tentative="1">
      <w:start w:val="1"/>
      <w:numFmt w:val="bullet"/>
      <w:lvlText w:val="o"/>
      <w:lvlJc w:val="left"/>
      <w:pPr>
        <w:ind w:left="2154" w:hanging="360"/>
      </w:pPr>
      <w:rPr>
        <w:rFonts w:ascii="Courier New" w:hAnsi="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1">
    <w:nsid w:val="7E0C5D38"/>
    <w:multiLevelType w:val="multilevel"/>
    <w:tmpl w:val="DC3A2F8C"/>
    <w:lvl w:ilvl="0">
      <w:start w:val="1"/>
      <w:numFmt w:val="decimal"/>
      <w:lvlText w:val="%1."/>
      <w:lvlJc w:val="left"/>
      <w:pPr>
        <w:tabs>
          <w:tab w:val="num" w:pos="480"/>
        </w:tabs>
        <w:ind w:left="480" w:hanging="360"/>
      </w:pPr>
      <w:rPr>
        <w:rFonts w:cs="Times New Roman" w:hint="default"/>
        <w:b/>
      </w:rPr>
    </w:lvl>
    <w:lvl w:ilvl="1">
      <w:start w:val="1"/>
      <w:numFmt w:val="decimal"/>
      <w:lvlText w:val="%2)"/>
      <w:lvlJc w:val="left"/>
      <w:pPr>
        <w:tabs>
          <w:tab w:val="num" w:pos="927"/>
        </w:tabs>
        <w:ind w:left="927" w:hanging="360"/>
      </w:pPr>
      <w:rPr>
        <w:rFonts w:cs="Times New Roman" w:hint="default"/>
      </w:rPr>
    </w:lvl>
    <w:lvl w:ilvl="2">
      <w:start w:val="1"/>
      <w:numFmt w:val="decimal"/>
      <w:lvlText w:val="%1.%2.%3."/>
      <w:lvlJc w:val="left"/>
      <w:pPr>
        <w:tabs>
          <w:tab w:val="num" w:pos="2214"/>
        </w:tabs>
        <w:ind w:left="2214" w:hanging="1080"/>
      </w:pPr>
      <w:rPr>
        <w:rFonts w:cs="Times New Roman" w:hint="default"/>
        <w:b w:val="0"/>
      </w:rPr>
    </w:lvl>
    <w:lvl w:ilvl="3">
      <w:start w:val="1"/>
      <w:numFmt w:val="decimal"/>
      <w:lvlText w:val="%1.%2.%3.%4."/>
      <w:lvlJc w:val="left"/>
      <w:pPr>
        <w:tabs>
          <w:tab w:val="num" w:pos="2781"/>
        </w:tabs>
        <w:ind w:left="2781" w:hanging="1080"/>
      </w:pPr>
      <w:rPr>
        <w:rFonts w:cs="Times New Roman" w:hint="default"/>
        <w:b w:val="0"/>
        <w:i w:val="0"/>
        <w:color w:val="auto"/>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92">
    <w:nsid w:val="7E8E6BEE"/>
    <w:multiLevelType w:val="hybridMultilevel"/>
    <w:tmpl w:val="C90E982E"/>
    <w:lvl w:ilvl="0" w:tplc="04150011">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93">
    <w:nsid w:val="7E9D1387"/>
    <w:multiLevelType w:val="hybridMultilevel"/>
    <w:tmpl w:val="91562058"/>
    <w:name w:val="WW8Num45"/>
    <w:lvl w:ilvl="0" w:tplc="7F6AA1A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60"/>
  </w:num>
  <w:num w:numId="14">
    <w:abstractNumId w:val="82"/>
  </w:num>
  <w:num w:numId="15">
    <w:abstractNumId w:val="64"/>
  </w:num>
  <w:num w:numId="16">
    <w:abstractNumId w:val="54"/>
  </w:num>
  <w:num w:numId="17">
    <w:abstractNumId w:val="61"/>
  </w:num>
  <w:num w:numId="18">
    <w:abstractNumId w:val="29"/>
  </w:num>
  <w:num w:numId="19">
    <w:abstractNumId w:val="1"/>
  </w:num>
  <w:num w:numId="20">
    <w:abstractNumId w:val="56"/>
  </w:num>
  <w:num w:numId="21">
    <w:abstractNumId w:val="91"/>
  </w:num>
  <w:num w:numId="22">
    <w:abstractNumId w:val="65"/>
  </w:num>
  <w:num w:numId="23">
    <w:abstractNumId w:val="10"/>
  </w:num>
  <w:num w:numId="24">
    <w:abstractNumId w:val="36"/>
  </w:num>
  <w:num w:numId="25">
    <w:abstractNumId w:val="33"/>
  </w:num>
  <w:num w:numId="26">
    <w:abstractNumId w:val="27"/>
  </w:num>
  <w:num w:numId="27">
    <w:abstractNumId w:val="48"/>
  </w:num>
  <w:num w:numId="28">
    <w:abstractNumId w:val="47"/>
  </w:num>
  <w:num w:numId="29">
    <w:abstractNumId w:val="71"/>
  </w:num>
  <w:num w:numId="30">
    <w:abstractNumId w:val="88"/>
  </w:num>
  <w:num w:numId="31">
    <w:abstractNumId w:val="38"/>
  </w:num>
  <w:num w:numId="32">
    <w:abstractNumId w:val="74"/>
  </w:num>
  <w:num w:numId="33">
    <w:abstractNumId w:val="45"/>
  </w:num>
  <w:num w:numId="34">
    <w:abstractNumId w:val="89"/>
  </w:num>
  <w:num w:numId="35">
    <w:abstractNumId w:val="51"/>
  </w:num>
  <w:num w:numId="36">
    <w:abstractNumId w:val="37"/>
  </w:num>
  <w:num w:numId="37">
    <w:abstractNumId w:val="17"/>
  </w:num>
  <w:num w:numId="38">
    <w:abstractNumId w:val="19"/>
  </w:num>
  <w:num w:numId="39">
    <w:abstractNumId w:val="31"/>
  </w:num>
  <w:num w:numId="40">
    <w:abstractNumId w:val="53"/>
  </w:num>
  <w:num w:numId="41">
    <w:abstractNumId w:val="84"/>
  </w:num>
  <w:num w:numId="42">
    <w:abstractNumId w:val="44"/>
  </w:num>
  <w:num w:numId="43">
    <w:abstractNumId w:val="58"/>
  </w:num>
  <w:num w:numId="44">
    <w:abstractNumId w:val="55"/>
  </w:num>
  <w:num w:numId="45">
    <w:abstractNumId w:val="78"/>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7"/>
  </w:num>
  <w:num w:numId="49">
    <w:abstractNumId w:val="20"/>
  </w:num>
  <w:num w:numId="50">
    <w:abstractNumId w:val="94"/>
  </w:num>
  <w:num w:numId="51">
    <w:abstractNumId w:val="35"/>
  </w:num>
  <w:num w:numId="52">
    <w:abstractNumId w:val="43"/>
  </w:num>
  <w:num w:numId="53">
    <w:abstractNumId w:val="83"/>
  </w:num>
  <w:num w:numId="54">
    <w:abstractNumId w:val="62"/>
  </w:num>
  <w:num w:numId="55">
    <w:abstractNumId w:val="59"/>
  </w:num>
  <w:num w:numId="56">
    <w:abstractNumId w:val="30"/>
  </w:num>
  <w:num w:numId="57">
    <w:abstractNumId w:val="90"/>
  </w:num>
  <w:num w:numId="58">
    <w:abstractNumId w:val="70"/>
  </w:num>
  <w:num w:numId="59">
    <w:abstractNumId w:val="75"/>
  </w:num>
  <w:num w:numId="60">
    <w:abstractNumId w:val="50"/>
  </w:num>
  <w:num w:numId="61">
    <w:abstractNumId w:val="32"/>
  </w:num>
  <w:num w:numId="62">
    <w:abstractNumId w:val="49"/>
  </w:num>
  <w:num w:numId="63">
    <w:abstractNumId w:val="34"/>
  </w:num>
  <w:num w:numId="64">
    <w:abstractNumId w:val="21"/>
  </w:num>
  <w:num w:numId="65">
    <w:abstractNumId w:val="18"/>
  </w:num>
  <w:num w:numId="66">
    <w:abstractNumId w:val="76"/>
  </w:num>
  <w:num w:numId="67">
    <w:abstractNumId w:val="81"/>
  </w:num>
  <w:num w:numId="68">
    <w:abstractNumId w:val="25"/>
  </w:num>
  <w:num w:numId="69">
    <w:abstractNumId w:val="73"/>
  </w:num>
  <w:num w:numId="70">
    <w:abstractNumId w:val="67"/>
  </w:num>
  <w:num w:numId="71">
    <w:abstractNumId w:val="87"/>
  </w:num>
  <w:num w:numId="72">
    <w:abstractNumId w:val="72"/>
  </w:num>
  <w:num w:numId="73">
    <w:abstractNumId w:val="69"/>
  </w:num>
  <w:num w:numId="74">
    <w:abstractNumId w:val="41"/>
  </w:num>
  <w:num w:numId="75">
    <w:abstractNumId w:val="92"/>
  </w:num>
  <w:num w:numId="76">
    <w:abstractNumId w:val="22"/>
  </w:num>
  <w:num w:numId="77">
    <w:abstractNumId w:val="66"/>
  </w:num>
  <w:num w:numId="78">
    <w:abstractNumId w:val="86"/>
  </w:num>
  <w:num w:numId="79">
    <w:abstractNumId w:val="39"/>
  </w:num>
  <w:num w:numId="80">
    <w:abstractNumId w:val="68"/>
  </w:num>
  <w:num w:numId="81">
    <w:abstractNumId w:val="52"/>
  </w:num>
  <w:num w:numId="82">
    <w:abstractNumId w:val="85"/>
  </w:num>
  <w:num w:numId="83">
    <w:abstractNumId w:val="23"/>
  </w:num>
  <w:num w:numId="84">
    <w:abstractNumId w:val="24"/>
  </w:num>
  <w:num w:numId="85">
    <w:abstractNumId w:val="28"/>
  </w:num>
  <w:num w:numId="86">
    <w:abstractNumId w:val="80"/>
  </w:num>
  <w:num w:numId="87">
    <w:abstractNumId w:val="26"/>
  </w:num>
  <w:num w:numId="88">
    <w:abstractNumId w:val="16"/>
  </w:num>
  <w:num w:numId="89">
    <w:abstractNumId w:val="42"/>
  </w:num>
  <w:num w:numId="90">
    <w:abstractNumId w:val="77"/>
  </w:num>
  <w:num w:numId="91">
    <w:abstractNumId w:val="79"/>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DA4"/>
    <w:rsid w:val="000028A0"/>
    <w:rsid w:val="000032E5"/>
    <w:rsid w:val="00004775"/>
    <w:rsid w:val="0000619E"/>
    <w:rsid w:val="00007D1E"/>
    <w:rsid w:val="00010E88"/>
    <w:rsid w:val="00011327"/>
    <w:rsid w:val="000116D8"/>
    <w:rsid w:val="00011C69"/>
    <w:rsid w:val="00012945"/>
    <w:rsid w:val="00013BB6"/>
    <w:rsid w:val="00020176"/>
    <w:rsid w:val="000227D2"/>
    <w:rsid w:val="00024880"/>
    <w:rsid w:val="00024CF8"/>
    <w:rsid w:val="00025013"/>
    <w:rsid w:val="00026E6D"/>
    <w:rsid w:val="00030381"/>
    <w:rsid w:val="0003160D"/>
    <w:rsid w:val="000316AD"/>
    <w:rsid w:val="00036806"/>
    <w:rsid w:val="00040D4B"/>
    <w:rsid w:val="000418F2"/>
    <w:rsid w:val="000427A7"/>
    <w:rsid w:val="00043E08"/>
    <w:rsid w:val="000444EB"/>
    <w:rsid w:val="00044C27"/>
    <w:rsid w:val="00045527"/>
    <w:rsid w:val="000456DC"/>
    <w:rsid w:val="00046100"/>
    <w:rsid w:val="00050450"/>
    <w:rsid w:val="0005048F"/>
    <w:rsid w:val="00050B83"/>
    <w:rsid w:val="000510EB"/>
    <w:rsid w:val="00053D36"/>
    <w:rsid w:val="000609A0"/>
    <w:rsid w:val="000639D7"/>
    <w:rsid w:val="00064038"/>
    <w:rsid w:val="00064332"/>
    <w:rsid w:val="00065565"/>
    <w:rsid w:val="00067903"/>
    <w:rsid w:val="00076DC3"/>
    <w:rsid w:val="000779C7"/>
    <w:rsid w:val="00080B53"/>
    <w:rsid w:val="0008115C"/>
    <w:rsid w:val="0008368E"/>
    <w:rsid w:val="00084898"/>
    <w:rsid w:val="000854F7"/>
    <w:rsid w:val="000918B9"/>
    <w:rsid w:val="00092C64"/>
    <w:rsid w:val="00094918"/>
    <w:rsid w:val="00094F21"/>
    <w:rsid w:val="00097AC6"/>
    <w:rsid w:val="000A4B3B"/>
    <w:rsid w:val="000A5DD1"/>
    <w:rsid w:val="000A5F16"/>
    <w:rsid w:val="000A6881"/>
    <w:rsid w:val="000A711F"/>
    <w:rsid w:val="000B1F7F"/>
    <w:rsid w:val="000B4AB9"/>
    <w:rsid w:val="000B4C12"/>
    <w:rsid w:val="000B53B1"/>
    <w:rsid w:val="000B63DF"/>
    <w:rsid w:val="000B66F3"/>
    <w:rsid w:val="000B7513"/>
    <w:rsid w:val="000C053B"/>
    <w:rsid w:val="000C107A"/>
    <w:rsid w:val="000C133A"/>
    <w:rsid w:val="000C2509"/>
    <w:rsid w:val="000C2BB7"/>
    <w:rsid w:val="000C329C"/>
    <w:rsid w:val="000D2B92"/>
    <w:rsid w:val="000D6983"/>
    <w:rsid w:val="000D7586"/>
    <w:rsid w:val="000D7764"/>
    <w:rsid w:val="000E1BEF"/>
    <w:rsid w:val="000E5A21"/>
    <w:rsid w:val="000E5C07"/>
    <w:rsid w:val="000E6A03"/>
    <w:rsid w:val="000E7148"/>
    <w:rsid w:val="000F05A6"/>
    <w:rsid w:val="000F386F"/>
    <w:rsid w:val="000F5D21"/>
    <w:rsid w:val="00101486"/>
    <w:rsid w:val="00103F0A"/>
    <w:rsid w:val="00105CB5"/>
    <w:rsid w:val="00107D11"/>
    <w:rsid w:val="0011206D"/>
    <w:rsid w:val="0011236D"/>
    <w:rsid w:val="0011297E"/>
    <w:rsid w:val="00112D87"/>
    <w:rsid w:val="00112E3C"/>
    <w:rsid w:val="00120C65"/>
    <w:rsid w:val="00125EF1"/>
    <w:rsid w:val="001265F1"/>
    <w:rsid w:val="001267F5"/>
    <w:rsid w:val="00126D06"/>
    <w:rsid w:val="001274DA"/>
    <w:rsid w:val="00127EE2"/>
    <w:rsid w:val="00131A95"/>
    <w:rsid w:val="00131AE3"/>
    <w:rsid w:val="00132804"/>
    <w:rsid w:val="00133C27"/>
    <w:rsid w:val="001342F9"/>
    <w:rsid w:val="001405DB"/>
    <w:rsid w:val="00140B76"/>
    <w:rsid w:val="00142566"/>
    <w:rsid w:val="00145EAA"/>
    <w:rsid w:val="001516E2"/>
    <w:rsid w:val="0015266A"/>
    <w:rsid w:val="00154526"/>
    <w:rsid w:val="001556C4"/>
    <w:rsid w:val="00162346"/>
    <w:rsid w:val="00162C13"/>
    <w:rsid w:val="00163817"/>
    <w:rsid w:val="00164DFA"/>
    <w:rsid w:val="001661EA"/>
    <w:rsid w:val="00174A5C"/>
    <w:rsid w:val="00177797"/>
    <w:rsid w:val="00180AC6"/>
    <w:rsid w:val="00181808"/>
    <w:rsid w:val="00181B34"/>
    <w:rsid w:val="001837C6"/>
    <w:rsid w:val="00183F79"/>
    <w:rsid w:val="00184274"/>
    <w:rsid w:val="00185AAB"/>
    <w:rsid w:val="00186815"/>
    <w:rsid w:val="00191C03"/>
    <w:rsid w:val="00195993"/>
    <w:rsid w:val="00195ABC"/>
    <w:rsid w:val="001964B2"/>
    <w:rsid w:val="00196799"/>
    <w:rsid w:val="001B0596"/>
    <w:rsid w:val="001B05A8"/>
    <w:rsid w:val="001B324D"/>
    <w:rsid w:val="001B4964"/>
    <w:rsid w:val="001B4B02"/>
    <w:rsid w:val="001B4B44"/>
    <w:rsid w:val="001B4EE7"/>
    <w:rsid w:val="001B7DD0"/>
    <w:rsid w:val="001C5082"/>
    <w:rsid w:val="001C5352"/>
    <w:rsid w:val="001C5A0E"/>
    <w:rsid w:val="001C5AEB"/>
    <w:rsid w:val="001C68D7"/>
    <w:rsid w:val="001D0217"/>
    <w:rsid w:val="001D2AF9"/>
    <w:rsid w:val="001D3E1F"/>
    <w:rsid w:val="001D4C5B"/>
    <w:rsid w:val="001D5364"/>
    <w:rsid w:val="001D57B9"/>
    <w:rsid w:val="001D6CF7"/>
    <w:rsid w:val="001E0753"/>
    <w:rsid w:val="001E3725"/>
    <w:rsid w:val="001E512A"/>
    <w:rsid w:val="001E735E"/>
    <w:rsid w:val="001E7B93"/>
    <w:rsid w:val="001F041E"/>
    <w:rsid w:val="001F1040"/>
    <w:rsid w:val="001F1890"/>
    <w:rsid w:val="001F1B96"/>
    <w:rsid w:val="00200A03"/>
    <w:rsid w:val="00200D8E"/>
    <w:rsid w:val="0020360C"/>
    <w:rsid w:val="002137DF"/>
    <w:rsid w:val="00216314"/>
    <w:rsid w:val="002201BE"/>
    <w:rsid w:val="00221623"/>
    <w:rsid w:val="0022190F"/>
    <w:rsid w:val="00222BD1"/>
    <w:rsid w:val="002244AF"/>
    <w:rsid w:val="002267F0"/>
    <w:rsid w:val="00232D20"/>
    <w:rsid w:val="00234234"/>
    <w:rsid w:val="00234817"/>
    <w:rsid w:val="00240FDE"/>
    <w:rsid w:val="00242B3A"/>
    <w:rsid w:val="00245728"/>
    <w:rsid w:val="00245732"/>
    <w:rsid w:val="0024635A"/>
    <w:rsid w:val="00246B12"/>
    <w:rsid w:val="00246FCD"/>
    <w:rsid w:val="002475A0"/>
    <w:rsid w:val="00247769"/>
    <w:rsid w:val="00247CF7"/>
    <w:rsid w:val="00247D97"/>
    <w:rsid w:val="002502E9"/>
    <w:rsid w:val="00252FE9"/>
    <w:rsid w:val="00254441"/>
    <w:rsid w:val="0025472B"/>
    <w:rsid w:val="00255503"/>
    <w:rsid w:val="002559BC"/>
    <w:rsid w:val="0025660D"/>
    <w:rsid w:val="00261390"/>
    <w:rsid w:val="00263B9B"/>
    <w:rsid w:val="00263F1C"/>
    <w:rsid w:val="00266620"/>
    <w:rsid w:val="002670B1"/>
    <w:rsid w:val="002735D9"/>
    <w:rsid w:val="00282AEC"/>
    <w:rsid w:val="00282CC9"/>
    <w:rsid w:val="00283895"/>
    <w:rsid w:val="00287079"/>
    <w:rsid w:val="0029002D"/>
    <w:rsid w:val="0029312C"/>
    <w:rsid w:val="00294299"/>
    <w:rsid w:val="00296693"/>
    <w:rsid w:val="00297584"/>
    <w:rsid w:val="002A07E3"/>
    <w:rsid w:val="002A12B9"/>
    <w:rsid w:val="002A51FE"/>
    <w:rsid w:val="002A77F5"/>
    <w:rsid w:val="002A7F58"/>
    <w:rsid w:val="002B0B37"/>
    <w:rsid w:val="002B1A7C"/>
    <w:rsid w:val="002B22D3"/>
    <w:rsid w:val="002B23DB"/>
    <w:rsid w:val="002B6812"/>
    <w:rsid w:val="002C05B4"/>
    <w:rsid w:val="002C1AE4"/>
    <w:rsid w:val="002C1BBC"/>
    <w:rsid w:val="002C21C5"/>
    <w:rsid w:val="002C382D"/>
    <w:rsid w:val="002C3C40"/>
    <w:rsid w:val="002D079C"/>
    <w:rsid w:val="002D0A93"/>
    <w:rsid w:val="002D10EA"/>
    <w:rsid w:val="002D4186"/>
    <w:rsid w:val="002D4C72"/>
    <w:rsid w:val="002D7398"/>
    <w:rsid w:val="002D78B9"/>
    <w:rsid w:val="002E0931"/>
    <w:rsid w:val="002E0B34"/>
    <w:rsid w:val="002E1B39"/>
    <w:rsid w:val="002E6288"/>
    <w:rsid w:val="002E73F8"/>
    <w:rsid w:val="002F057A"/>
    <w:rsid w:val="002F0BD2"/>
    <w:rsid w:val="002F1CFA"/>
    <w:rsid w:val="002F531B"/>
    <w:rsid w:val="002F56A2"/>
    <w:rsid w:val="00303469"/>
    <w:rsid w:val="003041EE"/>
    <w:rsid w:val="00304436"/>
    <w:rsid w:val="00304D36"/>
    <w:rsid w:val="00305506"/>
    <w:rsid w:val="00307C13"/>
    <w:rsid w:val="00312F64"/>
    <w:rsid w:val="00312FC6"/>
    <w:rsid w:val="00316F77"/>
    <w:rsid w:val="003172A2"/>
    <w:rsid w:val="003176C1"/>
    <w:rsid w:val="00317EF4"/>
    <w:rsid w:val="003206ED"/>
    <w:rsid w:val="003211B8"/>
    <w:rsid w:val="003216FB"/>
    <w:rsid w:val="00326335"/>
    <w:rsid w:val="0032758C"/>
    <w:rsid w:val="003325B4"/>
    <w:rsid w:val="0033317B"/>
    <w:rsid w:val="00343CC3"/>
    <w:rsid w:val="00344A2A"/>
    <w:rsid w:val="00347ED5"/>
    <w:rsid w:val="003501AB"/>
    <w:rsid w:val="00351534"/>
    <w:rsid w:val="0035574B"/>
    <w:rsid w:val="00355F4D"/>
    <w:rsid w:val="00357D6F"/>
    <w:rsid w:val="003601A2"/>
    <w:rsid w:val="0036040E"/>
    <w:rsid w:val="00360E68"/>
    <w:rsid w:val="003610D8"/>
    <w:rsid w:val="00361350"/>
    <w:rsid w:val="003621ED"/>
    <w:rsid w:val="00362AB3"/>
    <w:rsid w:val="00363CB4"/>
    <w:rsid w:val="003642F3"/>
    <w:rsid w:val="00366642"/>
    <w:rsid w:val="0036718F"/>
    <w:rsid w:val="00370061"/>
    <w:rsid w:val="00370C63"/>
    <w:rsid w:val="00373ACF"/>
    <w:rsid w:val="00374916"/>
    <w:rsid w:val="003770D8"/>
    <w:rsid w:val="00377203"/>
    <w:rsid w:val="00377C82"/>
    <w:rsid w:val="00382845"/>
    <w:rsid w:val="00384AE8"/>
    <w:rsid w:val="00385D43"/>
    <w:rsid w:val="00385EB4"/>
    <w:rsid w:val="003869DB"/>
    <w:rsid w:val="00392122"/>
    <w:rsid w:val="003943C4"/>
    <w:rsid w:val="003A2201"/>
    <w:rsid w:val="003A309C"/>
    <w:rsid w:val="003A4033"/>
    <w:rsid w:val="003A6D53"/>
    <w:rsid w:val="003B1DBE"/>
    <w:rsid w:val="003B356A"/>
    <w:rsid w:val="003B61CA"/>
    <w:rsid w:val="003B6D5F"/>
    <w:rsid w:val="003C1B78"/>
    <w:rsid w:val="003C3F1E"/>
    <w:rsid w:val="003C3F7F"/>
    <w:rsid w:val="003C5F59"/>
    <w:rsid w:val="003D1C74"/>
    <w:rsid w:val="003D4433"/>
    <w:rsid w:val="003D5922"/>
    <w:rsid w:val="003D5B68"/>
    <w:rsid w:val="003D6DE5"/>
    <w:rsid w:val="003E1CF9"/>
    <w:rsid w:val="003E5466"/>
    <w:rsid w:val="003E6476"/>
    <w:rsid w:val="003F2FE6"/>
    <w:rsid w:val="003F53DA"/>
    <w:rsid w:val="003F5EDD"/>
    <w:rsid w:val="0040164C"/>
    <w:rsid w:val="00401A6A"/>
    <w:rsid w:val="00401AC8"/>
    <w:rsid w:val="004044EE"/>
    <w:rsid w:val="004065D0"/>
    <w:rsid w:val="00415219"/>
    <w:rsid w:val="00417EE5"/>
    <w:rsid w:val="00420382"/>
    <w:rsid w:val="0042145A"/>
    <w:rsid w:val="004219B8"/>
    <w:rsid w:val="004221EF"/>
    <w:rsid w:val="00423680"/>
    <w:rsid w:val="00425B6A"/>
    <w:rsid w:val="004325FC"/>
    <w:rsid w:val="004427D1"/>
    <w:rsid w:val="00443ABB"/>
    <w:rsid w:val="004545E5"/>
    <w:rsid w:val="00454ADE"/>
    <w:rsid w:val="004559FC"/>
    <w:rsid w:val="004561B1"/>
    <w:rsid w:val="00457F25"/>
    <w:rsid w:val="00460C8B"/>
    <w:rsid w:val="00460D92"/>
    <w:rsid w:val="00464C93"/>
    <w:rsid w:val="00465322"/>
    <w:rsid w:val="004654A7"/>
    <w:rsid w:val="00471209"/>
    <w:rsid w:val="004717C4"/>
    <w:rsid w:val="00472122"/>
    <w:rsid w:val="0047335E"/>
    <w:rsid w:val="00480CD4"/>
    <w:rsid w:val="004818FC"/>
    <w:rsid w:val="004819CE"/>
    <w:rsid w:val="00481A16"/>
    <w:rsid w:val="004835A7"/>
    <w:rsid w:val="004845B7"/>
    <w:rsid w:val="004845F6"/>
    <w:rsid w:val="00485C10"/>
    <w:rsid w:val="00486A45"/>
    <w:rsid w:val="004907D8"/>
    <w:rsid w:val="00493359"/>
    <w:rsid w:val="00494C74"/>
    <w:rsid w:val="00495DCB"/>
    <w:rsid w:val="004971C6"/>
    <w:rsid w:val="004A17DF"/>
    <w:rsid w:val="004A7E3B"/>
    <w:rsid w:val="004B36B6"/>
    <w:rsid w:val="004B485F"/>
    <w:rsid w:val="004B4B06"/>
    <w:rsid w:val="004B5019"/>
    <w:rsid w:val="004B6FF3"/>
    <w:rsid w:val="004C115C"/>
    <w:rsid w:val="004C1444"/>
    <w:rsid w:val="004C1619"/>
    <w:rsid w:val="004C16F3"/>
    <w:rsid w:val="004C17C9"/>
    <w:rsid w:val="004C2D57"/>
    <w:rsid w:val="004C3BCA"/>
    <w:rsid w:val="004D0D97"/>
    <w:rsid w:val="004D2F67"/>
    <w:rsid w:val="004D3D52"/>
    <w:rsid w:val="004E03FA"/>
    <w:rsid w:val="00502649"/>
    <w:rsid w:val="0050398A"/>
    <w:rsid w:val="00505225"/>
    <w:rsid w:val="00506454"/>
    <w:rsid w:val="00507809"/>
    <w:rsid w:val="005105EF"/>
    <w:rsid w:val="0051595E"/>
    <w:rsid w:val="00516370"/>
    <w:rsid w:val="00517605"/>
    <w:rsid w:val="00517BDF"/>
    <w:rsid w:val="00521348"/>
    <w:rsid w:val="005214D7"/>
    <w:rsid w:val="0052430D"/>
    <w:rsid w:val="0052762A"/>
    <w:rsid w:val="0052782A"/>
    <w:rsid w:val="005306F7"/>
    <w:rsid w:val="005311E5"/>
    <w:rsid w:val="00531477"/>
    <w:rsid w:val="00531DD2"/>
    <w:rsid w:val="005324E3"/>
    <w:rsid w:val="00532FA8"/>
    <w:rsid w:val="005333BE"/>
    <w:rsid w:val="00540D81"/>
    <w:rsid w:val="00542602"/>
    <w:rsid w:val="005440F8"/>
    <w:rsid w:val="005459E6"/>
    <w:rsid w:val="005513F9"/>
    <w:rsid w:val="00555C35"/>
    <w:rsid w:val="00557E14"/>
    <w:rsid w:val="0056097D"/>
    <w:rsid w:val="005618F3"/>
    <w:rsid w:val="00562DFA"/>
    <w:rsid w:val="00564C4F"/>
    <w:rsid w:val="005650E9"/>
    <w:rsid w:val="0056781C"/>
    <w:rsid w:val="0057380F"/>
    <w:rsid w:val="00575624"/>
    <w:rsid w:val="00576014"/>
    <w:rsid w:val="00580D57"/>
    <w:rsid w:val="0058152D"/>
    <w:rsid w:val="005827FA"/>
    <w:rsid w:val="00583111"/>
    <w:rsid w:val="00584078"/>
    <w:rsid w:val="00584F57"/>
    <w:rsid w:val="005864F5"/>
    <w:rsid w:val="00587CCB"/>
    <w:rsid w:val="005903EB"/>
    <w:rsid w:val="005933FD"/>
    <w:rsid w:val="005947FF"/>
    <w:rsid w:val="00595777"/>
    <w:rsid w:val="00596501"/>
    <w:rsid w:val="00597979"/>
    <w:rsid w:val="005A158A"/>
    <w:rsid w:val="005A175D"/>
    <w:rsid w:val="005A4AD5"/>
    <w:rsid w:val="005B5A5D"/>
    <w:rsid w:val="005B6F67"/>
    <w:rsid w:val="005B7237"/>
    <w:rsid w:val="005C0B0F"/>
    <w:rsid w:val="005C24E0"/>
    <w:rsid w:val="005C3EF1"/>
    <w:rsid w:val="005C4283"/>
    <w:rsid w:val="005C5E95"/>
    <w:rsid w:val="005C7ADE"/>
    <w:rsid w:val="005D2BBB"/>
    <w:rsid w:val="005D423C"/>
    <w:rsid w:val="005D4E5C"/>
    <w:rsid w:val="005D6E3A"/>
    <w:rsid w:val="005D7B0B"/>
    <w:rsid w:val="005E0AF0"/>
    <w:rsid w:val="005E0F31"/>
    <w:rsid w:val="005E5FB9"/>
    <w:rsid w:val="005E7265"/>
    <w:rsid w:val="005F0760"/>
    <w:rsid w:val="005F0FC4"/>
    <w:rsid w:val="005F1257"/>
    <w:rsid w:val="005F2451"/>
    <w:rsid w:val="005F2B17"/>
    <w:rsid w:val="005F3287"/>
    <w:rsid w:val="005F3D8B"/>
    <w:rsid w:val="005F5B3F"/>
    <w:rsid w:val="005F7463"/>
    <w:rsid w:val="0060382A"/>
    <w:rsid w:val="00605F27"/>
    <w:rsid w:val="00607579"/>
    <w:rsid w:val="00610BC8"/>
    <w:rsid w:val="0061333A"/>
    <w:rsid w:val="00613F48"/>
    <w:rsid w:val="00614023"/>
    <w:rsid w:val="00617E4B"/>
    <w:rsid w:val="0062111F"/>
    <w:rsid w:val="00621833"/>
    <w:rsid w:val="00621EFE"/>
    <w:rsid w:val="00622B1E"/>
    <w:rsid w:val="006269E8"/>
    <w:rsid w:val="0062728C"/>
    <w:rsid w:val="00627563"/>
    <w:rsid w:val="006321C7"/>
    <w:rsid w:val="00632A29"/>
    <w:rsid w:val="00633E93"/>
    <w:rsid w:val="00640A36"/>
    <w:rsid w:val="00641371"/>
    <w:rsid w:val="00645A41"/>
    <w:rsid w:val="00653F40"/>
    <w:rsid w:val="00655426"/>
    <w:rsid w:val="00656B4B"/>
    <w:rsid w:val="00657090"/>
    <w:rsid w:val="00661F83"/>
    <w:rsid w:val="0066232C"/>
    <w:rsid w:val="00662DEB"/>
    <w:rsid w:val="00662F8F"/>
    <w:rsid w:val="00663260"/>
    <w:rsid w:val="00663417"/>
    <w:rsid w:val="0066542D"/>
    <w:rsid w:val="00665A41"/>
    <w:rsid w:val="00665C11"/>
    <w:rsid w:val="00667095"/>
    <w:rsid w:val="006716F8"/>
    <w:rsid w:val="00675560"/>
    <w:rsid w:val="00676B3A"/>
    <w:rsid w:val="00681FF8"/>
    <w:rsid w:val="00683FC8"/>
    <w:rsid w:val="0068545C"/>
    <w:rsid w:val="0068589B"/>
    <w:rsid w:val="00685973"/>
    <w:rsid w:val="00686E26"/>
    <w:rsid w:val="00693720"/>
    <w:rsid w:val="006937DA"/>
    <w:rsid w:val="00694AC2"/>
    <w:rsid w:val="00694D97"/>
    <w:rsid w:val="00694F37"/>
    <w:rsid w:val="00695416"/>
    <w:rsid w:val="00695C39"/>
    <w:rsid w:val="00695DAF"/>
    <w:rsid w:val="006A1BD1"/>
    <w:rsid w:val="006A1CA6"/>
    <w:rsid w:val="006A420F"/>
    <w:rsid w:val="006A4DF1"/>
    <w:rsid w:val="006B036D"/>
    <w:rsid w:val="006B0641"/>
    <w:rsid w:val="006B1876"/>
    <w:rsid w:val="006B1E14"/>
    <w:rsid w:val="006B4A45"/>
    <w:rsid w:val="006B5FD7"/>
    <w:rsid w:val="006B6608"/>
    <w:rsid w:val="006C43AB"/>
    <w:rsid w:val="006C55D4"/>
    <w:rsid w:val="006C79CE"/>
    <w:rsid w:val="006C7F70"/>
    <w:rsid w:val="006D0DBC"/>
    <w:rsid w:val="006D13D4"/>
    <w:rsid w:val="006D2550"/>
    <w:rsid w:val="006D33A3"/>
    <w:rsid w:val="006D33B0"/>
    <w:rsid w:val="006D6BD8"/>
    <w:rsid w:val="006D7FAD"/>
    <w:rsid w:val="006E4912"/>
    <w:rsid w:val="006E5F46"/>
    <w:rsid w:val="006F2B80"/>
    <w:rsid w:val="006F559D"/>
    <w:rsid w:val="00702711"/>
    <w:rsid w:val="00702892"/>
    <w:rsid w:val="00703A1F"/>
    <w:rsid w:val="00712014"/>
    <w:rsid w:val="00712358"/>
    <w:rsid w:val="007138DF"/>
    <w:rsid w:val="0071511C"/>
    <w:rsid w:val="00715819"/>
    <w:rsid w:val="00717DA4"/>
    <w:rsid w:val="0072347E"/>
    <w:rsid w:val="00730D97"/>
    <w:rsid w:val="007351A0"/>
    <w:rsid w:val="007358C5"/>
    <w:rsid w:val="0073700F"/>
    <w:rsid w:val="00741F49"/>
    <w:rsid w:val="00745300"/>
    <w:rsid w:val="0074622B"/>
    <w:rsid w:val="007511C5"/>
    <w:rsid w:val="00751785"/>
    <w:rsid w:val="00751B41"/>
    <w:rsid w:val="007534B6"/>
    <w:rsid w:val="00754691"/>
    <w:rsid w:val="0075708A"/>
    <w:rsid w:val="00757401"/>
    <w:rsid w:val="00763CE0"/>
    <w:rsid w:val="00763DAC"/>
    <w:rsid w:val="00766D63"/>
    <w:rsid w:val="00770C71"/>
    <w:rsid w:val="00770E5C"/>
    <w:rsid w:val="00770FEF"/>
    <w:rsid w:val="0077145A"/>
    <w:rsid w:val="007724D2"/>
    <w:rsid w:val="007733F8"/>
    <w:rsid w:val="007818CF"/>
    <w:rsid w:val="007837A3"/>
    <w:rsid w:val="007843A0"/>
    <w:rsid w:val="00786BF3"/>
    <w:rsid w:val="00787ADE"/>
    <w:rsid w:val="00793A40"/>
    <w:rsid w:val="00795BCF"/>
    <w:rsid w:val="007965F0"/>
    <w:rsid w:val="00797B1D"/>
    <w:rsid w:val="00797C92"/>
    <w:rsid w:val="007A0CD5"/>
    <w:rsid w:val="007A132D"/>
    <w:rsid w:val="007A18D4"/>
    <w:rsid w:val="007A26C8"/>
    <w:rsid w:val="007A31C8"/>
    <w:rsid w:val="007A46A6"/>
    <w:rsid w:val="007A7CCD"/>
    <w:rsid w:val="007B0037"/>
    <w:rsid w:val="007B1E85"/>
    <w:rsid w:val="007B47E7"/>
    <w:rsid w:val="007B55ED"/>
    <w:rsid w:val="007C2FD6"/>
    <w:rsid w:val="007C504D"/>
    <w:rsid w:val="007C764C"/>
    <w:rsid w:val="007D1179"/>
    <w:rsid w:val="007D1440"/>
    <w:rsid w:val="007D2862"/>
    <w:rsid w:val="007D3899"/>
    <w:rsid w:val="007D4E9B"/>
    <w:rsid w:val="007E236A"/>
    <w:rsid w:val="007E285C"/>
    <w:rsid w:val="007F09D4"/>
    <w:rsid w:val="007F25D4"/>
    <w:rsid w:val="007F74CB"/>
    <w:rsid w:val="007F78B6"/>
    <w:rsid w:val="0080085B"/>
    <w:rsid w:val="00800999"/>
    <w:rsid w:val="0080460E"/>
    <w:rsid w:val="00804975"/>
    <w:rsid w:val="008055FB"/>
    <w:rsid w:val="00805AAC"/>
    <w:rsid w:val="00806662"/>
    <w:rsid w:val="00806F70"/>
    <w:rsid w:val="0081038C"/>
    <w:rsid w:val="00811127"/>
    <w:rsid w:val="00812345"/>
    <w:rsid w:val="008127D9"/>
    <w:rsid w:val="00814356"/>
    <w:rsid w:val="00816892"/>
    <w:rsid w:val="00817BE2"/>
    <w:rsid w:val="00820323"/>
    <w:rsid w:val="008205BD"/>
    <w:rsid w:val="008217DD"/>
    <w:rsid w:val="00821A1D"/>
    <w:rsid w:val="00821C98"/>
    <w:rsid w:val="00822A3C"/>
    <w:rsid w:val="00824AF5"/>
    <w:rsid w:val="0082522D"/>
    <w:rsid w:val="00825323"/>
    <w:rsid w:val="0082543C"/>
    <w:rsid w:val="008263F1"/>
    <w:rsid w:val="00826624"/>
    <w:rsid w:val="00827118"/>
    <w:rsid w:val="0083144E"/>
    <w:rsid w:val="00834D25"/>
    <w:rsid w:val="00834D72"/>
    <w:rsid w:val="00835AC7"/>
    <w:rsid w:val="008361E5"/>
    <w:rsid w:val="00836A78"/>
    <w:rsid w:val="00840029"/>
    <w:rsid w:val="00840A42"/>
    <w:rsid w:val="00842748"/>
    <w:rsid w:val="00846393"/>
    <w:rsid w:val="008505E8"/>
    <w:rsid w:val="00850764"/>
    <w:rsid w:val="00852807"/>
    <w:rsid w:val="00853672"/>
    <w:rsid w:val="00857D43"/>
    <w:rsid w:val="00860607"/>
    <w:rsid w:val="00861240"/>
    <w:rsid w:val="008634F0"/>
    <w:rsid w:val="00863840"/>
    <w:rsid w:val="00863DAD"/>
    <w:rsid w:val="0086451C"/>
    <w:rsid w:val="0086641C"/>
    <w:rsid w:val="00866766"/>
    <w:rsid w:val="00870797"/>
    <w:rsid w:val="0087211D"/>
    <w:rsid w:val="00882218"/>
    <w:rsid w:val="0088319E"/>
    <w:rsid w:val="0088447B"/>
    <w:rsid w:val="008851A9"/>
    <w:rsid w:val="00886003"/>
    <w:rsid w:val="00886DC9"/>
    <w:rsid w:val="008875AE"/>
    <w:rsid w:val="00887DB3"/>
    <w:rsid w:val="00890503"/>
    <w:rsid w:val="00890A8B"/>
    <w:rsid w:val="00890B7B"/>
    <w:rsid w:val="00891C17"/>
    <w:rsid w:val="00893141"/>
    <w:rsid w:val="008935F0"/>
    <w:rsid w:val="0089396C"/>
    <w:rsid w:val="008955C0"/>
    <w:rsid w:val="00895A89"/>
    <w:rsid w:val="00897EB4"/>
    <w:rsid w:val="008A03C9"/>
    <w:rsid w:val="008A079D"/>
    <w:rsid w:val="008A085B"/>
    <w:rsid w:val="008A2639"/>
    <w:rsid w:val="008A2AD3"/>
    <w:rsid w:val="008A5310"/>
    <w:rsid w:val="008A77AA"/>
    <w:rsid w:val="008B2A0A"/>
    <w:rsid w:val="008B347C"/>
    <w:rsid w:val="008B4F19"/>
    <w:rsid w:val="008B66D2"/>
    <w:rsid w:val="008C0E5E"/>
    <w:rsid w:val="008C5B68"/>
    <w:rsid w:val="008C602B"/>
    <w:rsid w:val="008D489F"/>
    <w:rsid w:val="008D5840"/>
    <w:rsid w:val="008D6193"/>
    <w:rsid w:val="008D71FC"/>
    <w:rsid w:val="008D7E7E"/>
    <w:rsid w:val="008E2A06"/>
    <w:rsid w:val="008E3041"/>
    <w:rsid w:val="008E4A10"/>
    <w:rsid w:val="008E4E39"/>
    <w:rsid w:val="008E53FF"/>
    <w:rsid w:val="008E5692"/>
    <w:rsid w:val="008E6EA9"/>
    <w:rsid w:val="008F1088"/>
    <w:rsid w:val="008F32FA"/>
    <w:rsid w:val="008F3887"/>
    <w:rsid w:val="008F38FD"/>
    <w:rsid w:val="008F4DF0"/>
    <w:rsid w:val="008F74B1"/>
    <w:rsid w:val="008F78ED"/>
    <w:rsid w:val="008F7FD4"/>
    <w:rsid w:val="00900626"/>
    <w:rsid w:val="00902D4F"/>
    <w:rsid w:val="00904776"/>
    <w:rsid w:val="009079F1"/>
    <w:rsid w:val="00912290"/>
    <w:rsid w:val="00913419"/>
    <w:rsid w:val="009223C7"/>
    <w:rsid w:val="00922D97"/>
    <w:rsid w:val="00926273"/>
    <w:rsid w:val="009264E9"/>
    <w:rsid w:val="0092770F"/>
    <w:rsid w:val="00927F63"/>
    <w:rsid w:val="00931779"/>
    <w:rsid w:val="0093254B"/>
    <w:rsid w:val="009333FB"/>
    <w:rsid w:val="00934085"/>
    <w:rsid w:val="009358B2"/>
    <w:rsid w:val="00940CDE"/>
    <w:rsid w:val="00943A5C"/>
    <w:rsid w:val="00943B15"/>
    <w:rsid w:val="00946241"/>
    <w:rsid w:val="009471D5"/>
    <w:rsid w:val="0095444D"/>
    <w:rsid w:val="009567D7"/>
    <w:rsid w:val="0096262E"/>
    <w:rsid w:val="00962CD8"/>
    <w:rsid w:val="0096437B"/>
    <w:rsid w:val="00970120"/>
    <w:rsid w:val="0097064D"/>
    <w:rsid w:val="00971742"/>
    <w:rsid w:val="00971CED"/>
    <w:rsid w:val="0097310A"/>
    <w:rsid w:val="0097337E"/>
    <w:rsid w:val="00975065"/>
    <w:rsid w:val="009752B7"/>
    <w:rsid w:val="009828D8"/>
    <w:rsid w:val="0098339E"/>
    <w:rsid w:val="00993837"/>
    <w:rsid w:val="0099392E"/>
    <w:rsid w:val="00995170"/>
    <w:rsid w:val="00996248"/>
    <w:rsid w:val="00997BFD"/>
    <w:rsid w:val="009A1F7B"/>
    <w:rsid w:val="009A45CE"/>
    <w:rsid w:val="009A4737"/>
    <w:rsid w:val="009A51C4"/>
    <w:rsid w:val="009A5ED2"/>
    <w:rsid w:val="009B3FCB"/>
    <w:rsid w:val="009B5A17"/>
    <w:rsid w:val="009B66CC"/>
    <w:rsid w:val="009B70E3"/>
    <w:rsid w:val="009C0B3B"/>
    <w:rsid w:val="009C228D"/>
    <w:rsid w:val="009C7849"/>
    <w:rsid w:val="009C79A6"/>
    <w:rsid w:val="009D1C04"/>
    <w:rsid w:val="009D6187"/>
    <w:rsid w:val="009D61D3"/>
    <w:rsid w:val="009D6F6D"/>
    <w:rsid w:val="009E1489"/>
    <w:rsid w:val="009E35C7"/>
    <w:rsid w:val="009F1544"/>
    <w:rsid w:val="009F24EB"/>
    <w:rsid w:val="009F2A35"/>
    <w:rsid w:val="009F37EC"/>
    <w:rsid w:val="009F43A3"/>
    <w:rsid w:val="009F4644"/>
    <w:rsid w:val="009F4DC7"/>
    <w:rsid w:val="009F6F41"/>
    <w:rsid w:val="00A023AA"/>
    <w:rsid w:val="00A0624E"/>
    <w:rsid w:val="00A06FA7"/>
    <w:rsid w:val="00A11412"/>
    <w:rsid w:val="00A138DD"/>
    <w:rsid w:val="00A141EB"/>
    <w:rsid w:val="00A14C03"/>
    <w:rsid w:val="00A2113A"/>
    <w:rsid w:val="00A237D5"/>
    <w:rsid w:val="00A239F1"/>
    <w:rsid w:val="00A24B98"/>
    <w:rsid w:val="00A259BD"/>
    <w:rsid w:val="00A27A66"/>
    <w:rsid w:val="00A27DB2"/>
    <w:rsid w:val="00A304B2"/>
    <w:rsid w:val="00A3279F"/>
    <w:rsid w:val="00A33287"/>
    <w:rsid w:val="00A334C9"/>
    <w:rsid w:val="00A3362D"/>
    <w:rsid w:val="00A348A6"/>
    <w:rsid w:val="00A36421"/>
    <w:rsid w:val="00A441D9"/>
    <w:rsid w:val="00A465B6"/>
    <w:rsid w:val="00A47492"/>
    <w:rsid w:val="00A47CAA"/>
    <w:rsid w:val="00A50F96"/>
    <w:rsid w:val="00A513AA"/>
    <w:rsid w:val="00A52F8C"/>
    <w:rsid w:val="00A546ED"/>
    <w:rsid w:val="00A54CC3"/>
    <w:rsid w:val="00A54FB0"/>
    <w:rsid w:val="00A56FA4"/>
    <w:rsid w:val="00A61065"/>
    <w:rsid w:val="00A61CB4"/>
    <w:rsid w:val="00A61D70"/>
    <w:rsid w:val="00A628B1"/>
    <w:rsid w:val="00A63430"/>
    <w:rsid w:val="00A66725"/>
    <w:rsid w:val="00A7155B"/>
    <w:rsid w:val="00A72330"/>
    <w:rsid w:val="00A72F0B"/>
    <w:rsid w:val="00A73AFF"/>
    <w:rsid w:val="00A7780B"/>
    <w:rsid w:val="00A80105"/>
    <w:rsid w:val="00A801B7"/>
    <w:rsid w:val="00A803D7"/>
    <w:rsid w:val="00A81484"/>
    <w:rsid w:val="00A83703"/>
    <w:rsid w:val="00A83CD2"/>
    <w:rsid w:val="00A8660E"/>
    <w:rsid w:val="00A87972"/>
    <w:rsid w:val="00A91224"/>
    <w:rsid w:val="00A9154A"/>
    <w:rsid w:val="00A918D7"/>
    <w:rsid w:val="00A919C5"/>
    <w:rsid w:val="00A919DA"/>
    <w:rsid w:val="00A92D64"/>
    <w:rsid w:val="00A958B5"/>
    <w:rsid w:val="00A964C0"/>
    <w:rsid w:val="00A96C40"/>
    <w:rsid w:val="00A975A9"/>
    <w:rsid w:val="00A97899"/>
    <w:rsid w:val="00AA2FE0"/>
    <w:rsid w:val="00AA4630"/>
    <w:rsid w:val="00AB13FA"/>
    <w:rsid w:val="00AB32ED"/>
    <w:rsid w:val="00AB338E"/>
    <w:rsid w:val="00AB7549"/>
    <w:rsid w:val="00AC05E7"/>
    <w:rsid w:val="00AC42B5"/>
    <w:rsid w:val="00AC4A54"/>
    <w:rsid w:val="00AC5FA2"/>
    <w:rsid w:val="00AE10C6"/>
    <w:rsid w:val="00AE117D"/>
    <w:rsid w:val="00AE1701"/>
    <w:rsid w:val="00AE6EAC"/>
    <w:rsid w:val="00AF12DE"/>
    <w:rsid w:val="00AF4B35"/>
    <w:rsid w:val="00AF7E73"/>
    <w:rsid w:val="00B004AA"/>
    <w:rsid w:val="00B015DC"/>
    <w:rsid w:val="00B016A3"/>
    <w:rsid w:val="00B03049"/>
    <w:rsid w:val="00B04AD6"/>
    <w:rsid w:val="00B11815"/>
    <w:rsid w:val="00B135C2"/>
    <w:rsid w:val="00B13BAD"/>
    <w:rsid w:val="00B14121"/>
    <w:rsid w:val="00B14BB0"/>
    <w:rsid w:val="00B165E0"/>
    <w:rsid w:val="00B17B25"/>
    <w:rsid w:val="00B17E49"/>
    <w:rsid w:val="00B22E49"/>
    <w:rsid w:val="00B248EC"/>
    <w:rsid w:val="00B2750F"/>
    <w:rsid w:val="00B27693"/>
    <w:rsid w:val="00B27ACC"/>
    <w:rsid w:val="00B310C9"/>
    <w:rsid w:val="00B314DD"/>
    <w:rsid w:val="00B31E59"/>
    <w:rsid w:val="00B33924"/>
    <w:rsid w:val="00B3782B"/>
    <w:rsid w:val="00B40137"/>
    <w:rsid w:val="00B4167A"/>
    <w:rsid w:val="00B500F3"/>
    <w:rsid w:val="00B51C08"/>
    <w:rsid w:val="00B52BCF"/>
    <w:rsid w:val="00B53208"/>
    <w:rsid w:val="00B53D0D"/>
    <w:rsid w:val="00B57DD4"/>
    <w:rsid w:val="00B60999"/>
    <w:rsid w:val="00B60F50"/>
    <w:rsid w:val="00B6305F"/>
    <w:rsid w:val="00B63E57"/>
    <w:rsid w:val="00B6546F"/>
    <w:rsid w:val="00B657C4"/>
    <w:rsid w:val="00B6653B"/>
    <w:rsid w:val="00B6771B"/>
    <w:rsid w:val="00B712DE"/>
    <w:rsid w:val="00B73A4A"/>
    <w:rsid w:val="00B73DAC"/>
    <w:rsid w:val="00B7528E"/>
    <w:rsid w:val="00B75713"/>
    <w:rsid w:val="00B80E18"/>
    <w:rsid w:val="00B81606"/>
    <w:rsid w:val="00B82A8C"/>
    <w:rsid w:val="00B82F08"/>
    <w:rsid w:val="00B845AB"/>
    <w:rsid w:val="00B866FC"/>
    <w:rsid w:val="00B86718"/>
    <w:rsid w:val="00B86C54"/>
    <w:rsid w:val="00B915A9"/>
    <w:rsid w:val="00B92126"/>
    <w:rsid w:val="00B9418E"/>
    <w:rsid w:val="00B94A9E"/>
    <w:rsid w:val="00B95184"/>
    <w:rsid w:val="00B95187"/>
    <w:rsid w:val="00B95A45"/>
    <w:rsid w:val="00B96775"/>
    <w:rsid w:val="00B97603"/>
    <w:rsid w:val="00B97CBC"/>
    <w:rsid w:val="00BA3837"/>
    <w:rsid w:val="00BA535A"/>
    <w:rsid w:val="00BA6833"/>
    <w:rsid w:val="00BA7514"/>
    <w:rsid w:val="00BB0D01"/>
    <w:rsid w:val="00BB1B4D"/>
    <w:rsid w:val="00BB461F"/>
    <w:rsid w:val="00BB7077"/>
    <w:rsid w:val="00BC137D"/>
    <w:rsid w:val="00BC13C1"/>
    <w:rsid w:val="00BC20C6"/>
    <w:rsid w:val="00BC455E"/>
    <w:rsid w:val="00BC505D"/>
    <w:rsid w:val="00BC5DB7"/>
    <w:rsid w:val="00BC64FE"/>
    <w:rsid w:val="00BC671C"/>
    <w:rsid w:val="00BD2B53"/>
    <w:rsid w:val="00BD4DB1"/>
    <w:rsid w:val="00BD5B96"/>
    <w:rsid w:val="00BD5D51"/>
    <w:rsid w:val="00BE1A13"/>
    <w:rsid w:val="00BE53ED"/>
    <w:rsid w:val="00BF2194"/>
    <w:rsid w:val="00C002E2"/>
    <w:rsid w:val="00C01379"/>
    <w:rsid w:val="00C02760"/>
    <w:rsid w:val="00C047CE"/>
    <w:rsid w:val="00C0547A"/>
    <w:rsid w:val="00C05D8A"/>
    <w:rsid w:val="00C067C9"/>
    <w:rsid w:val="00C06C78"/>
    <w:rsid w:val="00C11B6B"/>
    <w:rsid w:val="00C15AC5"/>
    <w:rsid w:val="00C20524"/>
    <w:rsid w:val="00C211CC"/>
    <w:rsid w:val="00C21BA6"/>
    <w:rsid w:val="00C221CF"/>
    <w:rsid w:val="00C225BB"/>
    <w:rsid w:val="00C232E6"/>
    <w:rsid w:val="00C24D43"/>
    <w:rsid w:val="00C32535"/>
    <w:rsid w:val="00C34AF1"/>
    <w:rsid w:val="00C45FCB"/>
    <w:rsid w:val="00C5248B"/>
    <w:rsid w:val="00C53AC5"/>
    <w:rsid w:val="00C55632"/>
    <w:rsid w:val="00C5618C"/>
    <w:rsid w:val="00C60595"/>
    <w:rsid w:val="00C61D3E"/>
    <w:rsid w:val="00C62B99"/>
    <w:rsid w:val="00C62F0B"/>
    <w:rsid w:val="00C7135A"/>
    <w:rsid w:val="00C7143D"/>
    <w:rsid w:val="00C7359C"/>
    <w:rsid w:val="00C75FD4"/>
    <w:rsid w:val="00C773AF"/>
    <w:rsid w:val="00C77A9F"/>
    <w:rsid w:val="00C80BC1"/>
    <w:rsid w:val="00C817D2"/>
    <w:rsid w:val="00C83259"/>
    <w:rsid w:val="00C8552D"/>
    <w:rsid w:val="00C91D42"/>
    <w:rsid w:val="00C935D4"/>
    <w:rsid w:val="00CA0A17"/>
    <w:rsid w:val="00CA17FA"/>
    <w:rsid w:val="00CA1B75"/>
    <w:rsid w:val="00CA3AD6"/>
    <w:rsid w:val="00CA46CF"/>
    <w:rsid w:val="00CA475F"/>
    <w:rsid w:val="00CA7BE8"/>
    <w:rsid w:val="00CB0AA9"/>
    <w:rsid w:val="00CB3C8C"/>
    <w:rsid w:val="00CB434D"/>
    <w:rsid w:val="00CB7BF8"/>
    <w:rsid w:val="00CC1A70"/>
    <w:rsid w:val="00CC24E5"/>
    <w:rsid w:val="00CC3BB2"/>
    <w:rsid w:val="00CC629A"/>
    <w:rsid w:val="00CC6A55"/>
    <w:rsid w:val="00CC7BBE"/>
    <w:rsid w:val="00CD01BA"/>
    <w:rsid w:val="00CD11FB"/>
    <w:rsid w:val="00CD1AF5"/>
    <w:rsid w:val="00CD2658"/>
    <w:rsid w:val="00CD3A20"/>
    <w:rsid w:val="00CE1BEF"/>
    <w:rsid w:val="00CE284C"/>
    <w:rsid w:val="00CE3DDD"/>
    <w:rsid w:val="00CE407D"/>
    <w:rsid w:val="00CE4C5E"/>
    <w:rsid w:val="00CE4D8A"/>
    <w:rsid w:val="00CF0E2D"/>
    <w:rsid w:val="00CF0EF0"/>
    <w:rsid w:val="00CF3907"/>
    <w:rsid w:val="00CF7C4A"/>
    <w:rsid w:val="00D00F16"/>
    <w:rsid w:val="00D03A95"/>
    <w:rsid w:val="00D046C8"/>
    <w:rsid w:val="00D0495A"/>
    <w:rsid w:val="00D114BF"/>
    <w:rsid w:val="00D11D57"/>
    <w:rsid w:val="00D127EF"/>
    <w:rsid w:val="00D14FD0"/>
    <w:rsid w:val="00D20765"/>
    <w:rsid w:val="00D21893"/>
    <w:rsid w:val="00D21914"/>
    <w:rsid w:val="00D26B11"/>
    <w:rsid w:val="00D2723A"/>
    <w:rsid w:val="00D3169E"/>
    <w:rsid w:val="00D33C7D"/>
    <w:rsid w:val="00D34794"/>
    <w:rsid w:val="00D35968"/>
    <w:rsid w:val="00D37119"/>
    <w:rsid w:val="00D41C93"/>
    <w:rsid w:val="00D4281F"/>
    <w:rsid w:val="00D439B7"/>
    <w:rsid w:val="00D44F2D"/>
    <w:rsid w:val="00D47188"/>
    <w:rsid w:val="00D47670"/>
    <w:rsid w:val="00D478FA"/>
    <w:rsid w:val="00D47F96"/>
    <w:rsid w:val="00D50FE3"/>
    <w:rsid w:val="00D5179E"/>
    <w:rsid w:val="00D54470"/>
    <w:rsid w:val="00D54F73"/>
    <w:rsid w:val="00D56E8E"/>
    <w:rsid w:val="00D60E76"/>
    <w:rsid w:val="00D62A02"/>
    <w:rsid w:val="00D636F6"/>
    <w:rsid w:val="00D63C7F"/>
    <w:rsid w:val="00D67847"/>
    <w:rsid w:val="00D7201A"/>
    <w:rsid w:val="00D72149"/>
    <w:rsid w:val="00D72792"/>
    <w:rsid w:val="00D727B9"/>
    <w:rsid w:val="00D75031"/>
    <w:rsid w:val="00D75F0F"/>
    <w:rsid w:val="00D77064"/>
    <w:rsid w:val="00D77465"/>
    <w:rsid w:val="00D81319"/>
    <w:rsid w:val="00D83227"/>
    <w:rsid w:val="00D83253"/>
    <w:rsid w:val="00D856DB"/>
    <w:rsid w:val="00D85AE6"/>
    <w:rsid w:val="00D87B24"/>
    <w:rsid w:val="00D91AE8"/>
    <w:rsid w:val="00D946B5"/>
    <w:rsid w:val="00D958F6"/>
    <w:rsid w:val="00D95E94"/>
    <w:rsid w:val="00D96B65"/>
    <w:rsid w:val="00DA4E0E"/>
    <w:rsid w:val="00DA5A6E"/>
    <w:rsid w:val="00DA6BA4"/>
    <w:rsid w:val="00DC0E1A"/>
    <w:rsid w:val="00DC2142"/>
    <w:rsid w:val="00DC507A"/>
    <w:rsid w:val="00DC6CB0"/>
    <w:rsid w:val="00DC7222"/>
    <w:rsid w:val="00DC793D"/>
    <w:rsid w:val="00DD1285"/>
    <w:rsid w:val="00DD7E9C"/>
    <w:rsid w:val="00DE1E75"/>
    <w:rsid w:val="00DE2195"/>
    <w:rsid w:val="00DE59F2"/>
    <w:rsid w:val="00DE5D69"/>
    <w:rsid w:val="00DE6031"/>
    <w:rsid w:val="00DE67CD"/>
    <w:rsid w:val="00DF001B"/>
    <w:rsid w:val="00DF15AD"/>
    <w:rsid w:val="00DF225F"/>
    <w:rsid w:val="00DF68CB"/>
    <w:rsid w:val="00E01A2B"/>
    <w:rsid w:val="00E029CB"/>
    <w:rsid w:val="00E02AFE"/>
    <w:rsid w:val="00E02B4C"/>
    <w:rsid w:val="00E03FC2"/>
    <w:rsid w:val="00E06EB8"/>
    <w:rsid w:val="00E10048"/>
    <w:rsid w:val="00E106F1"/>
    <w:rsid w:val="00E13840"/>
    <w:rsid w:val="00E1499F"/>
    <w:rsid w:val="00E16A26"/>
    <w:rsid w:val="00E17A21"/>
    <w:rsid w:val="00E24958"/>
    <w:rsid w:val="00E2724C"/>
    <w:rsid w:val="00E2768D"/>
    <w:rsid w:val="00E3795C"/>
    <w:rsid w:val="00E417EB"/>
    <w:rsid w:val="00E43B4C"/>
    <w:rsid w:val="00E5183C"/>
    <w:rsid w:val="00E519AA"/>
    <w:rsid w:val="00E53CF1"/>
    <w:rsid w:val="00E54B45"/>
    <w:rsid w:val="00E56B9D"/>
    <w:rsid w:val="00E61802"/>
    <w:rsid w:val="00E6221A"/>
    <w:rsid w:val="00E647CF"/>
    <w:rsid w:val="00E65208"/>
    <w:rsid w:val="00E70A6C"/>
    <w:rsid w:val="00E73ABE"/>
    <w:rsid w:val="00E752AD"/>
    <w:rsid w:val="00E7634F"/>
    <w:rsid w:val="00E76B8F"/>
    <w:rsid w:val="00E77319"/>
    <w:rsid w:val="00E77F10"/>
    <w:rsid w:val="00E81B42"/>
    <w:rsid w:val="00E8574B"/>
    <w:rsid w:val="00E9670C"/>
    <w:rsid w:val="00EA49B9"/>
    <w:rsid w:val="00EA51B4"/>
    <w:rsid w:val="00EA620D"/>
    <w:rsid w:val="00EA7A2D"/>
    <w:rsid w:val="00EB41A0"/>
    <w:rsid w:val="00EB53EC"/>
    <w:rsid w:val="00EB56AE"/>
    <w:rsid w:val="00EB655B"/>
    <w:rsid w:val="00EB71F4"/>
    <w:rsid w:val="00EC0544"/>
    <w:rsid w:val="00EC0791"/>
    <w:rsid w:val="00EC1196"/>
    <w:rsid w:val="00EC1259"/>
    <w:rsid w:val="00EC45F5"/>
    <w:rsid w:val="00EC4632"/>
    <w:rsid w:val="00ED050A"/>
    <w:rsid w:val="00ED2213"/>
    <w:rsid w:val="00ED278A"/>
    <w:rsid w:val="00ED2F18"/>
    <w:rsid w:val="00ED3447"/>
    <w:rsid w:val="00ED3F44"/>
    <w:rsid w:val="00EE58E2"/>
    <w:rsid w:val="00EF0463"/>
    <w:rsid w:val="00EF3661"/>
    <w:rsid w:val="00EF5517"/>
    <w:rsid w:val="00F00A5D"/>
    <w:rsid w:val="00F02359"/>
    <w:rsid w:val="00F10E4E"/>
    <w:rsid w:val="00F1302A"/>
    <w:rsid w:val="00F1548E"/>
    <w:rsid w:val="00F158D5"/>
    <w:rsid w:val="00F15AB0"/>
    <w:rsid w:val="00F17C45"/>
    <w:rsid w:val="00F17F20"/>
    <w:rsid w:val="00F20AD5"/>
    <w:rsid w:val="00F21CAF"/>
    <w:rsid w:val="00F23ECE"/>
    <w:rsid w:val="00F24323"/>
    <w:rsid w:val="00F26512"/>
    <w:rsid w:val="00F27779"/>
    <w:rsid w:val="00F27A05"/>
    <w:rsid w:val="00F27F2E"/>
    <w:rsid w:val="00F31C69"/>
    <w:rsid w:val="00F33403"/>
    <w:rsid w:val="00F33EBE"/>
    <w:rsid w:val="00F33FDC"/>
    <w:rsid w:val="00F34458"/>
    <w:rsid w:val="00F34655"/>
    <w:rsid w:val="00F37FB3"/>
    <w:rsid w:val="00F42038"/>
    <w:rsid w:val="00F426CF"/>
    <w:rsid w:val="00F44CD7"/>
    <w:rsid w:val="00F4531C"/>
    <w:rsid w:val="00F45ABA"/>
    <w:rsid w:val="00F45DC3"/>
    <w:rsid w:val="00F4607F"/>
    <w:rsid w:val="00F4785A"/>
    <w:rsid w:val="00F51333"/>
    <w:rsid w:val="00F54341"/>
    <w:rsid w:val="00F5541A"/>
    <w:rsid w:val="00F563F0"/>
    <w:rsid w:val="00F5730E"/>
    <w:rsid w:val="00F6050F"/>
    <w:rsid w:val="00F619CF"/>
    <w:rsid w:val="00F6753B"/>
    <w:rsid w:val="00F750C4"/>
    <w:rsid w:val="00F816B2"/>
    <w:rsid w:val="00F839B4"/>
    <w:rsid w:val="00F85BA5"/>
    <w:rsid w:val="00F86433"/>
    <w:rsid w:val="00F86467"/>
    <w:rsid w:val="00F871E7"/>
    <w:rsid w:val="00F9204A"/>
    <w:rsid w:val="00F927E7"/>
    <w:rsid w:val="00F946FA"/>
    <w:rsid w:val="00FA0A02"/>
    <w:rsid w:val="00FA3F2C"/>
    <w:rsid w:val="00FA4B7B"/>
    <w:rsid w:val="00FA4C9A"/>
    <w:rsid w:val="00FA682E"/>
    <w:rsid w:val="00FB0803"/>
    <w:rsid w:val="00FB3436"/>
    <w:rsid w:val="00FB6958"/>
    <w:rsid w:val="00FC1521"/>
    <w:rsid w:val="00FC27D7"/>
    <w:rsid w:val="00FC3417"/>
    <w:rsid w:val="00FC6A82"/>
    <w:rsid w:val="00FD1A88"/>
    <w:rsid w:val="00FD3530"/>
    <w:rsid w:val="00FD37A8"/>
    <w:rsid w:val="00FD77AE"/>
    <w:rsid w:val="00FE319E"/>
    <w:rsid w:val="00FE53D7"/>
    <w:rsid w:val="00FE7B45"/>
    <w:rsid w:val="00FF033D"/>
    <w:rsid w:val="00FF1619"/>
    <w:rsid w:val="00FF3772"/>
    <w:rsid w:val="00FF4A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8A"/>
    <w:rPr>
      <w:sz w:val="24"/>
      <w:szCs w:val="24"/>
    </w:rPr>
  </w:style>
  <w:style w:type="paragraph" w:styleId="Heading1">
    <w:name w:val="heading 1"/>
    <w:basedOn w:val="Normal"/>
    <w:next w:val="Normal"/>
    <w:link w:val="Heading1Char1"/>
    <w:uiPriority w:val="99"/>
    <w:qFormat/>
    <w:rsid w:val="00717DA4"/>
    <w:pPr>
      <w:keepNext/>
      <w:spacing w:before="240" w:after="60"/>
      <w:outlineLvl w:val="0"/>
    </w:pPr>
    <w:rPr>
      <w:rFonts w:ascii="Arial" w:hAnsi="Arial"/>
      <w:b/>
      <w:kern w:val="32"/>
      <w:sz w:val="32"/>
      <w:szCs w:val="20"/>
    </w:rPr>
  </w:style>
  <w:style w:type="paragraph" w:styleId="Heading2">
    <w:name w:val="heading 2"/>
    <w:basedOn w:val="Normal"/>
    <w:next w:val="Normal"/>
    <w:link w:val="Heading2Char1"/>
    <w:uiPriority w:val="99"/>
    <w:qFormat/>
    <w:rsid w:val="00576014"/>
    <w:pPr>
      <w:keepNext/>
      <w:spacing w:before="240" w:after="60"/>
      <w:outlineLvl w:val="1"/>
    </w:pPr>
    <w:rPr>
      <w:rFonts w:ascii="Arial" w:hAnsi="Arial"/>
      <w:b/>
      <w:i/>
      <w:sz w:val="28"/>
      <w:szCs w:val="20"/>
    </w:rPr>
  </w:style>
  <w:style w:type="paragraph" w:styleId="Heading3">
    <w:name w:val="heading 3"/>
    <w:basedOn w:val="Normal"/>
    <w:next w:val="Normal"/>
    <w:link w:val="Heading3Char1"/>
    <w:uiPriority w:val="99"/>
    <w:qFormat/>
    <w:rsid w:val="00307C13"/>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FE319E"/>
    <w:pPr>
      <w:keepNext/>
      <w:spacing w:before="240" w:after="60"/>
      <w:outlineLvl w:val="3"/>
    </w:pPr>
    <w:rPr>
      <w:b/>
      <w:bCs/>
      <w:sz w:val="28"/>
      <w:szCs w:val="28"/>
    </w:rPr>
  </w:style>
  <w:style w:type="paragraph" w:styleId="Heading5">
    <w:name w:val="heading 5"/>
    <w:basedOn w:val="Normal"/>
    <w:next w:val="Normal"/>
    <w:link w:val="Heading5Char1"/>
    <w:uiPriority w:val="99"/>
    <w:qFormat/>
    <w:rsid w:val="00FE319E"/>
    <w:pPr>
      <w:spacing w:before="240" w:after="60"/>
      <w:outlineLvl w:val="4"/>
    </w:pPr>
    <w:rPr>
      <w:b/>
      <w:bCs/>
      <w:i/>
      <w:iCs/>
      <w:sz w:val="26"/>
      <w:szCs w:val="26"/>
    </w:rPr>
  </w:style>
  <w:style w:type="paragraph" w:styleId="Heading7">
    <w:name w:val="heading 7"/>
    <w:basedOn w:val="Normal"/>
    <w:next w:val="Normal"/>
    <w:link w:val="Heading7Char"/>
    <w:uiPriority w:val="99"/>
    <w:qFormat/>
    <w:rsid w:val="00FE319E"/>
    <w:pPr>
      <w:keepNext/>
      <w:jc w:val="center"/>
      <w:outlineLvl w:val="6"/>
    </w:pPr>
    <w:rPr>
      <w:rFonts w:ascii="Arial" w:hAnsi="Arial"/>
      <w:b/>
      <w:i/>
      <w:szCs w:val="20"/>
    </w:rPr>
  </w:style>
  <w:style w:type="paragraph" w:styleId="Heading8">
    <w:name w:val="heading 8"/>
    <w:basedOn w:val="Normal"/>
    <w:next w:val="Normal"/>
    <w:link w:val="Heading8Char"/>
    <w:uiPriority w:val="99"/>
    <w:qFormat/>
    <w:rsid w:val="00FE319E"/>
    <w:pPr>
      <w:keepNext/>
      <w:jc w:val="center"/>
      <w:outlineLvl w:val="7"/>
    </w:pPr>
    <w:rPr>
      <w:rFonts w:ascii="Arial" w:hAnsi="Arial"/>
      <w:b/>
      <w:szCs w:val="20"/>
    </w:rPr>
  </w:style>
  <w:style w:type="paragraph" w:styleId="Heading9">
    <w:name w:val="heading 9"/>
    <w:basedOn w:val="Normal"/>
    <w:next w:val="Normal"/>
    <w:link w:val="Heading9Char"/>
    <w:uiPriority w:val="99"/>
    <w:qFormat/>
    <w:rsid w:val="00A96C40"/>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19E"/>
    <w:rPr>
      <w:rFonts w:ascii="Cambria" w:hAnsi="Cambria" w:cs="Times New Roman"/>
      <w:b/>
      <w:kern w:val="32"/>
      <w:sz w:val="32"/>
    </w:rPr>
  </w:style>
  <w:style w:type="character" w:customStyle="1" w:styleId="Heading2Char">
    <w:name w:val="Heading 2 Char"/>
    <w:basedOn w:val="DefaultParagraphFont"/>
    <w:link w:val="Heading2"/>
    <w:uiPriority w:val="99"/>
    <w:locked/>
    <w:rsid w:val="00FE319E"/>
    <w:rPr>
      <w:rFonts w:ascii="Cambria" w:hAnsi="Cambria" w:cs="Times New Roman"/>
      <w:b/>
      <w:i/>
      <w:sz w:val="28"/>
    </w:rPr>
  </w:style>
  <w:style w:type="character" w:customStyle="1" w:styleId="Heading3Char">
    <w:name w:val="Heading 3 Char"/>
    <w:basedOn w:val="DefaultParagraphFont"/>
    <w:link w:val="Heading3"/>
    <w:uiPriority w:val="99"/>
    <w:locked/>
    <w:rsid w:val="00FE319E"/>
    <w:rPr>
      <w:rFonts w:ascii="Cambria" w:hAnsi="Cambria" w:cs="Times New Roman"/>
      <w:b/>
      <w:sz w:val="26"/>
    </w:rPr>
  </w:style>
  <w:style w:type="character" w:customStyle="1" w:styleId="Heading4Char">
    <w:name w:val="Heading 4 Char"/>
    <w:basedOn w:val="DefaultParagraphFont"/>
    <w:link w:val="Heading4"/>
    <w:uiPriority w:val="99"/>
    <w:locked/>
    <w:rsid w:val="00FE319E"/>
    <w:rPr>
      <w:rFonts w:cs="Times New Roman"/>
      <w:b/>
      <w:bCs/>
      <w:sz w:val="28"/>
      <w:szCs w:val="28"/>
    </w:rPr>
  </w:style>
  <w:style w:type="character" w:customStyle="1" w:styleId="Heading5Char">
    <w:name w:val="Heading 5 Char"/>
    <w:basedOn w:val="DefaultParagraphFont"/>
    <w:link w:val="Heading5"/>
    <w:uiPriority w:val="99"/>
    <w:locked/>
    <w:rsid w:val="00FE319E"/>
    <w:rPr>
      <w:rFonts w:ascii="Calibri" w:hAnsi="Calibri" w:cs="Times New Roman"/>
      <w:b/>
      <w:i/>
      <w:sz w:val="26"/>
    </w:rPr>
  </w:style>
  <w:style w:type="character" w:customStyle="1" w:styleId="Heading7Char">
    <w:name w:val="Heading 7 Char"/>
    <w:basedOn w:val="DefaultParagraphFont"/>
    <w:link w:val="Heading7"/>
    <w:uiPriority w:val="99"/>
    <w:locked/>
    <w:rsid w:val="00FE319E"/>
    <w:rPr>
      <w:rFonts w:ascii="Arial" w:hAnsi="Arial" w:cs="Times New Roman"/>
      <w:b/>
      <w:i/>
      <w:sz w:val="24"/>
    </w:rPr>
  </w:style>
  <w:style w:type="character" w:customStyle="1" w:styleId="Heading8Char">
    <w:name w:val="Heading 8 Char"/>
    <w:basedOn w:val="DefaultParagraphFont"/>
    <w:link w:val="Heading8"/>
    <w:uiPriority w:val="99"/>
    <w:locked/>
    <w:rsid w:val="00FE319E"/>
    <w:rPr>
      <w:rFonts w:ascii="Arial" w:hAnsi="Arial" w:cs="Times New Roman"/>
      <w:b/>
      <w:sz w:val="24"/>
    </w:rPr>
  </w:style>
  <w:style w:type="character" w:customStyle="1" w:styleId="Heading9Char">
    <w:name w:val="Heading 9 Char"/>
    <w:basedOn w:val="DefaultParagraphFont"/>
    <w:link w:val="Heading9"/>
    <w:uiPriority w:val="99"/>
    <w:semiHidden/>
    <w:locked/>
    <w:rsid w:val="00A96C40"/>
    <w:rPr>
      <w:rFonts w:ascii="Cambria" w:hAnsi="Cambria" w:cs="Times New Roman"/>
      <w:sz w:val="22"/>
    </w:rPr>
  </w:style>
  <w:style w:type="character" w:styleId="Hyperlink">
    <w:name w:val="Hyperlink"/>
    <w:basedOn w:val="DefaultParagraphFont"/>
    <w:uiPriority w:val="99"/>
    <w:rsid w:val="00717DA4"/>
    <w:rPr>
      <w:rFonts w:cs="Times New Roman"/>
      <w:color w:val="0000FF"/>
      <w:u w:val="single"/>
    </w:rPr>
  </w:style>
  <w:style w:type="paragraph" w:styleId="Header">
    <w:name w:val="header"/>
    <w:aliases w:val="Nagłówek strony 1,Nagłówek Znak Znak Znak,Nagłówek Znak Znak,Nagłówek Znak Znak Znak Znak Znak,Nagłówek strony Znak Znak"/>
    <w:basedOn w:val="Normal"/>
    <w:link w:val="HeaderChar1"/>
    <w:uiPriority w:val="99"/>
    <w:rsid w:val="00717DA4"/>
    <w:pPr>
      <w:tabs>
        <w:tab w:val="center" w:pos="4536"/>
        <w:tab w:val="right" w:pos="9072"/>
      </w:tabs>
    </w:pPr>
    <w:rPr>
      <w:szCs w:val="20"/>
    </w:rPr>
  </w:style>
  <w:style w:type="character" w:customStyle="1" w:styleId="HeaderChar">
    <w:name w:val="Header Char"/>
    <w:aliases w:val="Nagłówek strony 1 Char,Nagłówek Znak Znak Znak Char,Nagłówek Znak Znak Char,Nagłówek Znak Znak Znak Znak Znak Char,Nagłówek strony Znak Znak Char"/>
    <w:basedOn w:val="DefaultParagraphFont"/>
    <w:link w:val="Header"/>
    <w:uiPriority w:val="99"/>
    <w:locked/>
    <w:rsid w:val="00FE319E"/>
    <w:rPr>
      <w:rFonts w:ascii="Times New Roman" w:hAnsi="Times New Roman" w:cs="Times New Roman"/>
      <w:sz w:val="20"/>
    </w:rPr>
  </w:style>
  <w:style w:type="paragraph" w:styleId="Footer">
    <w:name w:val="footer"/>
    <w:basedOn w:val="Normal"/>
    <w:link w:val="FooterChar1"/>
    <w:uiPriority w:val="99"/>
    <w:rsid w:val="00717DA4"/>
    <w:pPr>
      <w:tabs>
        <w:tab w:val="center" w:pos="4536"/>
        <w:tab w:val="right" w:pos="9072"/>
      </w:tabs>
    </w:pPr>
    <w:rPr>
      <w:szCs w:val="20"/>
    </w:rPr>
  </w:style>
  <w:style w:type="character" w:customStyle="1" w:styleId="FooterChar">
    <w:name w:val="Footer Char"/>
    <w:basedOn w:val="DefaultParagraphFont"/>
    <w:link w:val="Footer"/>
    <w:uiPriority w:val="99"/>
    <w:locked/>
    <w:rsid w:val="00FE319E"/>
    <w:rPr>
      <w:rFonts w:ascii="Times New Roman" w:hAnsi="Times New Roman" w:cs="Times New Roman"/>
      <w:sz w:val="20"/>
    </w:rPr>
  </w:style>
  <w:style w:type="character" w:styleId="PageNumber">
    <w:name w:val="page number"/>
    <w:basedOn w:val="DefaultParagraphFont"/>
    <w:uiPriority w:val="99"/>
    <w:rsid w:val="00717DA4"/>
    <w:rPr>
      <w:rFonts w:cs="Times New Roman"/>
    </w:rPr>
  </w:style>
  <w:style w:type="paragraph" w:styleId="TOC1">
    <w:name w:val="toc 1"/>
    <w:basedOn w:val="Normal"/>
    <w:next w:val="Normal"/>
    <w:autoRedefine/>
    <w:uiPriority w:val="99"/>
    <w:rsid w:val="003F5EDD"/>
    <w:pPr>
      <w:tabs>
        <w:tab w:val="right" w:leader="dot" w:pos="9488"/>
      </w:tabs>
    </w:pPr>
    <w:rPr>
      <w:rFonts w:ascii="Arial" w:hAnsi="Arial" w:cs="Arial"/>
      <w:noProof/>
      <w:sz w:val="18"/>
    </w:rPr>
  </w:style>
  <w:style w:type="paragraph" w:styleId="TOC2">
    <w:name w:val="toc 2"/>
    <w:basedOn w:val="Normal"/>
    <w:next w:val="Normal"/>
    <w:autoRedefine/>
    <w:uiPriority w:val="9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Heading1"/>
    <w:uiPriority w:val="99"/>
    <w:rsid w:val="00717DA4"/>
    <w:pPr>
      <w:tabs>
        <w:tab w:val="num" w:pos="360"/>
      </w:tabs>
      <w:spacing w:before="0" w:after="0" w:line="360" w:lineRule="auto"/>
      <w:ind w:left="360" w:hanging="360"/>
    </w:pPr>
    <w:rPr>
      <w:rFonts w:ascii="Verdana" w:hAnsi="Verdana"/>
      <w:sz w:val="20"/>
    </w:rPr>
  </w:style>
  <w:style w:type="paragraph" w:styleId="TOC3">
    <w:name w:val="toc 3"/>
    <w:basedOn w:val="Normal"/>
    <w:next w:val="Normal"/>
    <w:autoRedefine/>
    <w:uiPriority w:val="99"/>
    <w:rsid w:val="008E4E39"/>
    <w:pPr>
      <w:tabs>
        <w:tab w:val="left" w:pos="1100"/>
        <w:tab w:val="right" w:pos="9498"/>
      </w:tabs>
      <w:ind w:left="480"/>
      <w:jc w:val="both"/>
    </w:pPr>
    <w:rPr>
      <w:rFonts w:ascii="Verdana" w:hAnsi="Verdana"/>
      <w:sz w:val="20"/>
    </w:rPr>
  </w:style>
  <w:style w:type="paragraph" w:customStyle="1" w:styleId="1poziomELO">
    <w:name w:val="1_poziom_ELO"/>
    <w:basedOn w:val="Heading1"/>
    <w:uiPriority w:val="99"/>
    <w:rsid w:val="00717DA4"/>
    <w:pPr>
      <w:spacing w:before="0" w:after="0" w:line="360" w:lineRule="auto"/>
      <w:jc w:val="center"/>
    </w:pPr>
  </w:style>
  <w:style w:type="paragraph" w:customStyle="1" w:styleId="2poziomELO">
    <w:name w:val="2_poziom_ELO"/>
    <w:basedOn w:val="Heading1"/>
    <w:uiPriority w:val="99"/>
    <w:rsid w:val="00717DA4"/>
    <w:pPr>
      <w:spacing w:before="0" w:after="0" w:line="360" w:lineRule="auto"/>
    </w:pPr>
    <w:rPr>
      <w:rFonts w:ascii="Verdana" w:hAnsi="Verdana"/>
      <w:sz w:val="20"/>
    </w:rPr>
  </w:style>
  <w:style w:type="paragraph" w:customStyle="1" w:styleId="3poziomELO">
    <w:name w:val="3_poziom_ELO"/>
    <w:basedOn w:val="Heading1"/>
    <w:uiPriority w:val="99"/>
    <w:rsid w:val="00717DA4"/>
    <w:pPr>
      <w:spacing w:before="0" w:after="0" w:line="360" w:lineRule="auto"/>
    </w:pPr>
    <w:rPr>
      <w:rFonts w:ascii="Verdana" w:hAnsi="Verdana"/>
      <w:sz w:val="20"/>
    </w:rPr>
  </w:style>
  <w:style w:type="paragraph" w:customStyle="1" w:styleId="Naglowek3">
    <w:name w:val="Naglowek 3"/>
    <w:basedOn w:val="Normal"/>
    <w:uiPriority w:val="99"/>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
    <w:uiPriority w:val="99"/>
    <w:rsid w:val="00717DA4"/>
    <w:pPr>
      <w:tabs>
        <w:tab w:val="left" w:pos="709"/>
      </w:tabs>
    </w:pPr>
    <w:rPr>
      <w:rFonts w:ascii="Tahoma" w:hAnsi="Tahoma"/>
    </w:rPr>
  </w:style>
  <w:style w:type="paragraph" w:customStyle="1" w:styleId="pkt">
    <w:name w:val="pkt"/>
    <w:basedOn w:val="Normal"/>
    <w:uiPriority w:val="99"/>
    <w:rsid w:val="00D21914"/>
    <w:pPr>
      <w:spacing w:before="60" w:after="60"/>
      <w:ind w:left="851" w:hanging="295"/>
      <w:jc w:val="both"/>
    </w:pPr>
  </w:style>
  <w:style w:type="paragraph" w:customStyle="1" w:styleId="glowny2">
    <w:name w:val="glowny2"/>
    <w:basedOn w:val="Normal"/>
    <w:uiPriority w:val="99"/>
    <w:rsid w:val="00A628B1"/>
    <w:pPr>
      <w:numPr>
        <w:ilvl w:val="1"/>
        <w:numId w:val="13"/>
      </w:numPr>
      <w:tabs>
        <w:tab w:val="clear" w:pos="720"/>
      </w:tabs>
      <w:spacing w:before="240" w:after="120"/>
      <w:ind w:left="0" w:firstLine="0"/>
      <w:jc w:val="center"/>
    </w:pPr>
    <w:rPr>
      <w:rFonts w:ascii="Verdana" w:hAnsi="Verdana"/>
      <w:b/>
    </w:rPr>
  </w:style>
  <w:style w:type="paragraph" w:customStyle="1" w:styleId="zalacznik1">
    <w:name w:val="zalacznik 1"/>
    <w:basedOn w:val="Heading2"/>
    <w:uiPriority w:val="99"/>
    <w:rsid w:val="00576014"/>
    <w:pPr>
      <w:numPr>
        <w:ilvl w:val="1"/>
        <w:numId w:val="14"/>
      </w:numPr>
      <w:tabs>
        <w:tab w:val="clear" w:pos="720"/>
        <w:tab w:val="num" w:pos="1778"/>
      </w:tabs>
      <w:spacing w:after="120"/>
      <w:ind w:left="1778" w:hanging="360"/>
    </w:pPr>
    <w:rPr>
      <w:rFonts w:ascii="Verdana" w:hAnsi="Verdana"/>
      <w:i w:val="0"/>
      <w:color w:val="000080"/>
      <w:sz w:val="20"/>
    </w:rPr>
  </w:style>
  <w:style w:type="paragraph" w:customStyle="1" w:styleId="michalk2">
    <w:name w:val="michalk2"/>
    <w:basedOn w:val="Normal"/>
    <w:uiPriority w:val="99"/>
    <w:rsid w:val="00576014"/>
    <w:pPr>
      <w:numPr>
        <w:ilvl w:val="1"/>
        <w:numId w:val="15"/>
      </w:numPr>
      <w:spacing w:line="319" w:lineRule="auto"/>
      <w:jc w:val="both"/>
    </w:pPr>
    <w:rPr>
      <w:rFonts w:ascii="Verdana" w:hAnsi="Verdana"/>
      <w:b/>
      <w:sz w:val="20"/>
      <w:szCs w:val="20"/>
    </w:rPr>
  </w:style>
  <w:style w:type="paragraph" w:styleId="BodyTextIndent3">
    <w:name w:val="Body Text Indent 3"/>
    <w:basedOn w:val="Normal"/>
    <w:link w:val="BodyTextIndent3Char"/>
    <w:uiPriority w:val="99"/>
    <w:rsid w:val="00CA3AD6"/>
    <w:pPr>
      <w:ind w:left="1416"/>
      <w:jc w:val="both"/>
    </w:pPr>
    <w:rPr>
      <w:rFonts w:ascii="Arial" w:hAnsi="Arial"/>
    </w:rPr>
  </w:style>
  <w:style w:type="character" w:customStyle="1" w:styleId="BodyTextIndent3Char">
    <w:name w:val="Body Text Indent 3 Char"/>
    <w:basedOn w:val="DefaultParagraphFont"/>
    <w:link w:val="BodyTextIndent3"/>
    <w:uiPriority w:val="99"/>
    <w:locked/>
    <w:rsid w:val="00FE319E"/>
    <w:rPr>
      <w:rFonts w:ascii="Arial" w:hAnsi="Arial" w:cs="Times New Roman"/>
      <w:sz w:val="24"/>
    </w:rPr>
  </w:style>
  <w:style w:type="paragraph" w:customStyle="1" w:styleId="glowny1">
    <w:name w:val="glowny1"/>
    <w:basedOn w:val="Normal"/>
    <w:uiPriority w:val="99"/>
    <w:rsid w:val="00297584"/>
    <w:pPr>
      <w:numPr>
        <w:numId w:val="16"/>
      </w:numPr>
      <w:tabs>
        <w:tab w:val="clear" w:pos="360"/>
      </w:tabs>
      <w:spacing w:before="240" w:after="120"/>
      <w:ind w:left="0" w:firstLine="0"/>
      <w:jc w:val="both"/>
    </w:pPr>
    <w:rPr>
      <w:rFonts w:ascii="Verdana" w:hAnsi="Verdana"/>
      <w:b/>
      <w:sz w:val="20"/>
      <w:szCs w:val="20"/>
    </w:rPr>
  </w:style>
  <w:style w:type="paragraph" w:styleId="BalloonText">
    <w:name w:val="Balloon Text"/>
    <w:basedOn w:val="Normal"/>
    <w:link w:val="BalloonTextChar"/>
    <w:uiPriority w:val="99"/>
    <w:semiHidden/>
    <w:rsid w:val="00970120"/>
    <w:rPr>
      <w:rFonts w:ascii="Tahoma" w:hAnsi="Tahoma" w:cs="Tahoma"/>
      <w:sz w:val="16"/>
      <w:szCs w:val="16"/>
    </w:rPr>
  </w:style>
  <w:style w:type="character" w:customStyle="1" w:styleId="BalloonTextChar">
    <w:name w:val="Balloon Text Char"/>
    <w:basedOn w:val="DefaultParagraphFont"/>
    <w:link w:val="BalloonText"/>
    <w:uiPriority w:val="99"/>
    <w:locked/>
    <w:rsid w:val="00FE319E"/>
    <w:rPr>
      <w:rFonts w:ascii="Times New Roman" w:hAnsi="Times New Roman" w:cs="Times New Roman"/>
      <w:sz w:val="2"/>
    </w:rPr>
  </w:style>
  <w:style w:type="character" w:customStyle="1" w:styleId="HeaderChar1">
    <w:name w:val="Header Char1"/>
    <w:aliases w:val="Nagłówek strony 1 Char1,Nagłówek Znak Znak Znak Char1,Nagłówek Znak Znak Char1,Nagłówek Znak Znak Znak Znak Znak Char1,Nagłówek strony Znak Znak Char1"/>
    <w:link w:val="Header"/>
    <w:uiPriority w:val="99"/>
    <w:locked/>
    <w:rsid w:val="00FE53D7"/>
    <w:rPr>
      <w:sz w:val="24"/>
    </w:rPr>
  </w:style>
  <w:style w:type="character" w:customStyle="1" w:styleId="FooterChar1">
    <w:name w:val="Footer Char1"/>
    <w:link w:val="Footer"/>
    <w:uiPriority w:val="99"/>
    <w:locked/>
    <w:rsid w:val="00FE53D7"/>
    <w:rPr>
      <w:sz w:val="24"/>
    </w:rPr>
  </w:style>
  <w:style w:type="paragraph" w:customStyle="1" w:styleId="ZnakZnakZnakZnak">
    <w:name w:val="Znak Znak Znak Znak"/>
    <w:basedOn w:val="Normal"/>
    <w:uiPriority w:val="99"/>
    <w:rsid w:val="005F0FC4"/>
    <w:pPr>
      <w:tabs>
        <w:tab w:val="left" w:pos="709"/>
      </w:tabs>
    </w:pPr>
    <w:rPr>
      <w:rFonts w:ascii="Tahoma" w:hAnsi="Tahoma"/>
    </w:rPr>
  </w:style>
  <w:style w:type="paragraph" w:customStyle="1" w:styleId="zalacznik3">
    <w:name w:val="zalacznik 3"/>
    <w:basedOn w:val="Heading2"/>
    <w:uiPriority w:val="99"/>
    <w:rsid w:val="006D2550"/>
    <w:pPr>
      <w:numPr>
        <w:numId w:val="17"/>
      </w:numPr>
      <w:spacing w:after="120"/>
    </w:pPr>
    <w:rPr>
      <w:rFonts w:ascii="Verdana" w:hAnsi="Verdana"/>
      <w:i w:val="0"/>
      <w:color w:val="000080"/>
      <w:sz w:val="20"/>
    </w:rPr>
  </w:style>
  <w:style w:type="character" w:customStyle="1" w:styleId="Heading1Char1">
    <w:name w:val="Heading 1 Char1"/>
    <w:link w:val="Heading1"/>
    <w:uiPriority w:val="99"/>
    <w:locked/>
    <w:rsid w:val="00255503"/>
    <w:rPr>
      <w:rFonts w:ascii="Arial" w:hAnsi="Arial"/>
      <w:b/>
      <w:kern w:val="32"/>
      <w:sz w:val="32"/>
    </w:rPr>
  </w:style>
  <w:style w:type="character" w:customStyle="1" w:styleId="etykietaelementu">
    <w:name w:val="etykietaelementu"/>
    <w:uiPriority w:val="99"/>
    <w:rsid w:val="00DA4E0E"/>
  </w:style>
  <w:style w:type="character" w:customStyle="1" w:styleId="mpi">
    <w:name w:val="mpi"/>
    <w:uiPriority w:val="99"/>
    <w:rsid w:val="00DA4E0E"/>
  </w:style>
  <w:style w:type="character" w:customStyle="1" w:styleId="nazwafirmy">
    <w:name w:val="nazwafirmy"/>
    <w:uiPriority w:val="99"/>
    <w:rsid w:val="00DA4E0E"/>
  </w:style>
  <w:style w:type="character" w:customStyle="1" w:styleId="berethiglight">
    <w:name w:val="berethiglight"/>
    <w:uiPriority w:val="99"/>
    <w:rsid w:val="00DA4E0E"/>
  </w:style>
  <w:style w:type="character" w:customStyle="1" w:styleId="st">
    <w:name w:val="st"/>
    <w:uiPriority w:val="99"/>
    <w:rsid w:val="003501AB"/>
  </w:style>
  <w:style w:type="paragraph" w:customStyle="1" w:styleId="Default">
    <w:name w:val="Default"/>
    <w:uiPriority w:val="99"/>
    <w:rsid w:val="00FF4A8E"/>
    <w:pPr>
      <w:autoSpaceDE w:val="0"/>
      <w:autoSpaceDN w:val="0"/>
      <w:adjustRightInd w:val="0"/>
    </w:pPr>
    <w:rPr>
      <w:rFonts w:ascii="Liberation Sans" w:hAnsi="Liberation Sans" w:cs="Liberation Sans"/>
      <w:color w:val="000000"/>
      <w:sz w:val="24"/>
      <w:szCs w:val="24"/>
    </w:rPr>
  </w:style>
  <w:style w:type="character" w:styleId="CommentReference">
    <w:name w:val="annotation reference"/>
    <w:basedOn w:val="DefaultParagraphFont"/>
    <w:uiPriority w:val="99"/>
    <w:rsid w:val="00FF4A8E"/>
    <w:rPr>
      <w:rFonts w:cs="Times New Roman"/>
      <w:sz w:val="16"/>
    </w:rPr>
  </w:style>
  <w:style w:type="paragraph" w:customStyle="1" w:styleId="ZnakZnak1Znak">
    <w:name w:val="Znak Znak1 Znak"/>
    <w:basedOn w:val="Normal"/>
    <w:uiPriority w:val="99"/>
    <w:rsid w:val="00613F48"/>
    <w:pPr>
      <w:tabs>
        <w:tab w:val="left" w:pos="709"/>
      </w:tabs>
    </w:pPr>
    <w:rPr>
      <w:rFonts w:ascii="Tahoma" w:hAnsi="Tahoma"/>
    </w:rPr>
  </w:style>
  <w:style w:type="paragraph" w:styleId="TOC4">
    <w:name w:val="toc 4"/>
    <w:basedOn w:val="Normal"/>
    <w:next w:val="Normal"/>
    <w:autoRedefine/>
    <w:uiPriority w:val="99"/>
    <w:rsid w:val="00004775"/>
    <w:pPr>
      <w:spacing w:after="100" w:line="276" w:lineRule="auto"/>
      <w:ind w:left="660"/>
    </w:pPr>
    <w:rPr>
      <w:rFonts w:ascii="Calibri" w:hAnsi="Calibri"/>
      <w:sz w:val="22"/>
      <w:szCs w:val="22"/>
    </w:rPr>
  </w:style>
  <w:style w:type="paragraph" w:styleId="TOC5">
    <w:name w:val="toc 5"/>
    <w:basedOn w:val="Normal"/>
    <w:next w:val="Normal"/>
    <w:autoRedefine/>
    <w:uiPriority w:val="99"/>
    <w:rsid w:val="00004775"/>
    <w:pPr>
      <w:spacing w:after="100" w:line="276" w:lineRule="auto"/>
      <w:ind w:left="880"/>
    </w:pPr>
    <w:rPr>
      <w:rFonts w:ascii="Calibri" w:hAnsi="Calibri"/>
      <w:sz w:val="22"/>
      <w:szCs w:val="22"/>
    </w:rPr>
  </w:style>
  <w:style w:type="paragraph" w:styleId="TOC6">
    <w:name w:val="toc 6"/>
    <w:basedOn w:val="Normal"/>
    <w:next w:val="Normal"/>
    <w:autoRedefine/>
    <w:uiPriority w:val="99"/>
    <w:rsid w:val="00004775"/>
    <w:pPr>
      <w:spacing w:after="100" w:line="276" w:lineRule="auto"/>
      <w:ind w:left="1100"/>
    </w:pPr>
    <w:rPr>
      <w:rFonts w:ascii="Calibri" w:hAnsi="Calibri"/>
      <w:sz w:val="22"/>
      <w:szCs w:val="22"/>
    </w:rPr>
  </w:style>
  <w:style w:type="paragraph" w:styleId="TOC7">
    <w:name w:val="toc 7"/>
    <w:basedOn w:val="Normal"/>
    <w:next w:val="Normal"/>
    <w:autoRedefine/>
    <w:uiPriority w:val="99"/>
    <w:rsid w:val="00004775"/>
    <w:pPr>
      <w:spacing w:after="100" w:line="276" w:lineRule="auto"/>
      <w:ind w:left="1320"/>
    </w:pPr>
    <w:rPr>
      <w:rFonts w:ascii="Calibri" w:hAnsi="Calibri"/>
      <w:sz w:val="22"/>
      <w:szCs w:val="22"/>
    </w:rPr>
  </w:style>
  <w:style w:type="paragraph" w:styleId="TOC8">
    <w:name w:val="toc 8"/>
    <w:basedOn w:val="Normal"/>
    <w:next w:val="Normal"/>
    <w:autoRedefine/>
    <w:uiPriority w:val="99"/>
    <w:rsid w:val="00004775"/>
    <w:pPr>
      <w:spacing w:after="100" w:line="276" w:lineRule="auto"/>
      <w:ind w:left="1540"/>
    </w:pPr>
    <w:rPr>
      <w:rFonts w:ascii="Calibri" w:hAnsi="Calibri"/>
      <w:sz w:val="22"/>
      <w:szCs w:val="22"/>
    </w:rPr>
  </w:style>
  <w:style w:type="paragraph" w:styleId="TOC9">
    <w:name w:val="toc 9"/>
    <w:basedOn w:val="Normal"/>
    <w:next w:val="Normal"/>
    <w:autoRedefine/>
    <w:uiPriority w:val="99"/>
    <w:rsid w:val="00004775"/>
    <w:pPr>
      <w:spacing w:after="100" w:line="276" w:lineRule="auto"/>
      <w:ind w:left="1760"/>
    </w:pPr>
    <w:rPr>
      <w:rFonts w:ascii="Calibri" w:hAnsi="Calibri"/>
      <w:sz w:val="22"/>
      <w:szCs w:val="22"/>
    </w:rPr>
  </w:style>
  <w:style w:type="paragraph" w:styleId="CommentText">
    <w:name w:val="annotation text"/>
    <w:basedOn w:val="Normal"/>
    <w:link w:val="CommentTextChar1"/>
    <w:uiPriority w:val="99"/>
    <w:rsid w:val="003610D8"/>
    <w:rPr>
      <w:sz w:val="20"/>
      <w:szCs w:val="20"/>
    </w:rPr>
  </w:style>
  <w:style w:type="character" w:customStyle="1" w:styleId="CommentTextChar">
    <w:name w:val="Comment Text Char"/>
    <w:basedOn w:val="DefaultParagraphFont"/>
    <w:link w:val="CommentText"/>
    <w:uiPriority w:val="99"/>
    <w:locked/>
    <w:rsid w:val="00FE319E"/>
    <w:rPr>
      <w:rFonts w:ascii="Times New Roman" w:hAnsi="Times New Roman" w:cs="Times New Roman"/>
      <w:sz w:val="20"/>
    </w:rPr>
  </w:style>
  <w:style w:type="character" w:customStyle="1" w:styleId="CommentTextChar1">
    <w:name w:val="Comment Text Char1"/>
    <w:basedOn w:val="DefaultParagraphFont"/>
    <w:link w:val="CommentText"/>
    <w:uiPriority w:val="99"/>
    <w:locked/>
    <w:rsid w:val="003610D8"/>
    <w:rPr>
      <w:rFonts w:cs="Times New Roman"/>
    </w:rPr>
  </w:style>
  <w:style w:type="paragraph" w:styleId="CommentSubject">
    <w:name w:val="annotation subject"/>
    <w:basedOn w:val="CommentText"/>
    <w:next w:val="CommentText"/>
    <w:link w:val="CommentSubjectChar1"/>
    <w:uiPriority w:val="99"/>
    <w:rsid w:val="003610D8"/>
    <w:rPr>
      <w:b/>
    </w:rPr>
  </w:style>
  <w:style w:type="character" w:customStyle="1" w:styleId="CommentSubjectChar">
    <w:name w:val="Comment Subject Char"/>
    <w:basedOn w:val="CommentTextChar1"/>
    <w:link w:val="CommentSubject"/>
    <w:uiPriority w:val="99"/>
    <w:locked/>
    <w:rsid w:val="00FE319E"/>
    <w:rPr>
      <w:rFonts w:ascii="Times New Roman" w:hAnsi="Times New Roman"/>
      <w:b/>
      <w:sz w:val="20"/>
    </w:rPr>
  </w:style>
  <w:style w:type="character" w:customStyle="1" w:styleId="CommentSubjectChar1">
    <w:name w:val="Comment Subject Char1"/>
    <w:link w:val="CommentSubject"/>
    <w:uiPriority w:val="99"/>
    <w:locked/>
    <w:rsid w:val="003610D8"/>
    <w:rPr>
      <w:b/>
    </w:rPr>
  </w:style>
  <w:style w:type="character" w:customStyle="1" w:styleId="h11">
    <w:name w:val="h11"/>
    <w:uiPriority w:val="99"/>
    <w:rsid w:val="00BB0D01"/>
    <w:rPr>
      <w:rFonts w:ascii="Verdana" w:hAnsi="Verdana"/>
      <w:b/>
      <w:sz w:val="23"/>
    </w:rPr>
  </w:style>
  <w:style w:type="paragraph" w:styleId="ListParagraph">
    <w:name w:val="List Paragraph"/>
    <w:basedOn w:val="Normal"/>
    <w:link w:val="ListParagraphChar"/>
    <w:uiPriority w:val="99"/>
    <w:qFormat/>
    <w:rsid w:val="0062111F"/>
    <w:pPr>
      <w:spacing w:after="160" w:line="259" w:lineRule="auto"/>
      <w:ind w:left="720"/>
      <w:contextualSpacing/>
    </w:pPr>
    <w:rPr>
      <w:rFonts w:ascii="Calibri" w:hAnsi="Calibri"/>
      <w:sz w:val="22"/>
      <w:szCs w:val="20"/>
      <w:lang w:eastAsia="en-US"/>
    </w:rPr>
  </w:style>
  <w:style w:type="paragraph" w:styleId="Revision">
    <w:name w:val="Revision"/>
    <w:hidden/>
    <w:uiPriority w:val="99"/>
    <w:semiHidden/>
    <w:rsid w:val="00E01A2B"/>
    <w:rPr>
      <w:sz w:val="24"/>
      <w:szCs w:val="24"/>
    </w:rPr>
  </w:style>
  <w:style w:type="character" w:customStyle="1" w:styleId="apple-converted-space">
    <w:name w:val="apple-converted-space"/>
    <w:uiPriority w:val="99"/>
    <w:rsid w:val="00943B15"/>
  </w:style>
  <w:style w:type="character" w:customStyle="1" w:styleId="txt-new">
    <w:name w:val="txt-new"/>
    <w:uiPriority w:val="99"/>
    <w:rsid w:val="00943B15"/>
  </w:style>
  <w:style w:type="paragraph" w:customStyle="1" w:styleId="spistrescipoziom1">
    <w:name w:val="spis_tresci_poziom_1"/>
    <w:basedOn w:val="Normal"/>
    <w:link w:val="spistrescipoziom1Znak"/>
    <w:uiPriority w:val="99"/>
    <w:rsid w:val="00AC05E7"/>
    <w:pPr>
      <w:numPr>
        <w:numId w:val="18"/>
      </w:numPr>
      <w:spacing w:after="120"/>
      <w:jc w:val="both"/>
    </w:pPr>
    <w:rPr>
      <w:rFonts w:ascii="Arial" w:hAnsi="Arial"/>
      <w:b/>
      <w:sz w:val="20"/>
      <w:szCs w:val="20"/>
    </w:rPr>
  </w:style>
  <w:style w:type="paragraph" w:customStyle="1" w:styleId="spistrescipoziom2">
    <w:name w:val="spis_tresci_poziom_2"/>
    <w:basedOn w:val="Normal"/>
    <w:link w:val="spistrescipoziom2Znak"/>
    <w:uiPriority w:val="99"/>
    <w:rsid w:val="00AC05E7"/>
    <w:pPr>
      <w:numPr>
        <w:ilvl w:val="1"/>
        <w:numId w:val="18"/>
      </w:numPr>
      <w:spacing w:after="120"/>
      <w:jc w:val="both"/>
    </w:pPr>
    <w:rPr>
      <w:rFonts w:ascii="Arial" w:hAnsi="Arial"/>
      <w:b/>
      <w:sz w:val="20"/>
      <w:szCs w:val="20"/>
    </w:rPr>
  </w:style>
  <w:style w:type="character" w:customStyle="1" w:styleId="spistrescipoziom1Znak">
    <w:name w:val="spis_tresci_poziom_1 Znak"/>
    <w:link w:val="spistrescipoziom1"/>
    <w:uiPriority w:val="99"/>
    <w:locked/>
    <w:rsid w:val="00AC05E7"/>
    <w:rPr>
      <w:rFonts w:ascii="Arial" w:hAnsi="Arial"/>
      <w:b/>
      <w:sz w:val="20"/>
      <w:szCs w:val="20"/>
    </w:rPr>
  </w:style>
  <w:style w:type="character" w:customStyle="1" w:styleId="spistrescipoziom2Znak">
    <w:name w:val="spis_tresci_poziom_2 Znak"/>
    <w:link w:val="spistrescipoziom2"/>
    <w:uiPriority w:val="99"/>
    <w:locked/>
    <w:rsid w:val="00AC05E7"/>
    <w:rPr>
      <w:rFonts w:ascii="Arial" w:hAnsi="Arial"/>
      <w:b/>
      <w:sz w:val="20"/>
      <w:szCs w:val="20"/>
    </w:rPr>
  </w:style>
  <w:style w:type="character" w:customStyle="1" w:styleId="luchili">
    <w:name w:val="luc_hili"/>
    <w:uiPriority w:val="99"/>
    <w:rsid w:val="00B17E49"/>
  </w:style>
  <w:style w:type="paragraph" w:styleId="BodyText2">
    <w:name w:val="Body Text 2"/>
    <w:basedOn w:val="Normal"/>
    <w:link w:val="BodyText2Char1"/>
    <w:uiPriority w:val="99"/>
    <w:rsid w:val="003B6D5F"/>
    <w:pPr>
      <w:spacing w:after="120" w:line="480" w:lineRule="auto"/>
    </w:pPr>
    <w:rPr>
      <w:szCs w:val="20"/>
    </w:rPr>
  </w:style>
  <w:style w:type="character" w:customStyle="1" w:styleId="BodyText2Char">
    <w:name w:val="Body Text 2 Char"/>
    <w:basedOn w:val="DefaultParagraphFont"/>
    <w:link w:val="BodyText2"/>
    <w:uiPriority w:val="99"/>
    <w:locked/>
    <w:rsid w:val="00FE319E"/>
    <w:rPr>
      <w:rFonts w:ascii="Times New Roman" w:hAnsi="Times New Roman" w:cs="Times New Roman"/>
      <w:sz w:val="20"/>
    </w:rPr>
  </w:style>
  <w:style w:type="character" w:customStyle="1" w:styleId="BodyText2Char1">
    <w:name w:val="Body Text 2 Char1"/>
    <w:link w:val="BodyText2"/>
    <w:uiPriority w:val="99"/>
    <w:locked/>
    <w:rsid w:val="003B6D5F"/>
    <w:rPr>
      <w:sz w:val="24"/>
    </w:rPr>
  </w:style>
  <w:style w:type="paragraph" w:customStyle="1" w:styleId="Zwykytekst2">
    <w:name w:val="Zwykły tekst2"/>
    <w:basedOn w:val="Normal"/>
    <w:uiPriority w:val="99"/>
    <w:rsid w:val="003B6D5F"/>
    <w:rPr>
      <w:rFonts w:ascii="Courier New" w:hAnsi="Courier New"/>
      <w:sz w:val="20"/>
      <w:szCs w:val="20"/>
      <w:lang w:eastAsia="ar-SA"/>
    </w:rPr>
  </w:style>
  <w:style w:type="character" w:customStyle="1" w:styleId="Heading3Char1">
    <w:name w:val="Heading 3 Char1"/>
    <w:link w:val="Heading3"/>
    <w:uiPriority w:val="99"/>
    <w:semiHidden/>
    <w:locked/>
    <w:rsid w:val="00307C13"/>
    <w:rPr>
      <w:rFonts w:ascii="Cambria" w:hAnsi="Cambria"/>
      <w:b/>
      <w:sz w:val="26"/>
    </w:rPr>
  </w:style>
  <w:style w:type="paragraph" w:styleId="BodyText">
    <w:name w:val="Body Text"/>
    <w:basedOn w:val="Normal"/>
    <w:link w:val="BodyTextChar1"/>
    <w:uiPriority w:val="99"/>
    <w:rsid w:val="00FE319E"/>
    <w:pPr>
      <w:spacing w:after="120"/>
    </w:pPr>
  </w:style>
  <w:style w:type="character" w:customStyle="1" w:styleId="BodyTextChar">
    <w:name w:val="Body Text Char"/>
    <w:basedOn w:val="DefaultParagraphFont"/>
    <w:link w:val="BodyText"/>
    <w:uiPriority w:val="99"/>
    <w:locked/>
    <w:rsid w:val="00FE319E"/>
    <w:rPr>
      <w:rFonts w:ascii="Times New Roman" w:hAnsi="Times New Roman" w:cs="Times New Roman"/>
      <w:sz w:val="20"/>
    </w:rPr>
  </w:style>
  <w:style w:type="character" w:customStyle="1" w:styleId="BodyTextChar1">
    <w:name w:val="Body Text Char1"/>
    <w:basedOn w:val="DefaultParagraphFont"/>
    <w:link w:val="BodyText"/>
    <w:uiPriority w:val="99"/>
    <w:locked/>
    <w:rsid w:val="00FE319E"/>
    <w:rPr>
      <w:rFonts w:cs="Times New Roman"/>
      <w:sz w:val="24"/>
      <w:szCs w:val="24"/>
    </w:rPr>
  </w:style>
  <w:style w:type="paragraph" w:styleId="BodyTextIndent">
    <w:name w:val="Body Text Indent"/>
    <w:basedOn w:val="Normal"/>
    <w:link w:val="BodyTextIndentChar1"/>
    <w:uiPriority w:val="99"/>
    <w:rsid w:val="00FE319E"/>
    <w:pPr>
      <w:spacing w:after="120"/>
      <w:ind w:left="283"/>
    </w:pPr>
  </w:style>
  <w:style w:type="character" w:customStyle="1" w:styleId="BodyTextIndentChar">
    <w:name w:val="Body Text Indent Char"/>
    <w:basedOn w:val="DefaultParagraphFont"/>
    <w:link w:val="BodyTextIndent"/>
    <w:uiPriority w:val="99"/>
    <w:locked/>
    <w:rsid w:val="00FE319E"/>
    <w:rPr>
      <w:rFonts w:ascii="Times New Roman" w:hAnsi="Times New Roman" w:cs="Times New Roman"/>
      <w:sz w:val="20"/>
    </w:rPr>
  </w:style>
  <w:style w:type="character" w:customStyle="1" w:styleId="BodyTextIndentChar1">
    <w:name w:val="Body Text Indent Char1"/>
    <w:basedOn w:val="DefaultParagraphFont"/>
    <w:link w:val="BodyTextIndent"/>
    <w:uiPriority w:val="99"/>
    <w:locked/>
    <w:rsid w:val="00FE319E"/>
    <w:rPr>
      <w:rFonts w:cs="Times New Roman"/>
      <w:sz w:val="24"/>
      <w:szCs w:val="24"/>
    </w:rPr>
  </w:style>
  <w:style w:type="character" w:customStyle="1" w:styleId="Heading5Char1">
    <w:name w:val="Heading 5 Char1"/>
    <w:basedOn w:val="DefaultParagraphFont"/>
    <w:link w:val="Heading5"/>
    <w:uiPriority w:val="99"/>
    <w:locked/>
    <w:rsid w:val="00FE319E"/>
    <w:rPr>
      <w:rFonts w:cs="Times New Roman"/>
      <w:b/>
      <w:bCs/>
      <w:i/>
      <w:iCs/>
      <w:sz w:val="26"/>
      <w:szCs w:val="26"/>
    </w:rPr>
  </w:style>
  <w:style w:type="character" w:customStyle="1" w:styleId="Heading2Char1">
    <w:name w:val="Heading 2 Char1"/>
    <w:link w:val="Heading2"/>
    <w:uiPriority w:val="99"/>
    <w:locked/>
    <w:rsid w:val="00FE319E"/>
    <w:rPr>
      <w:rFonts w:ascii="Arial" w:hAnsi="Arial"/>
      <w:b/>
      <w:i/>
      <w:sz w:val="28"/>
    </w:rPr>
  </w:style>
  <w:style w:type="paragraph" w:styleId="BodyText3">
    <w:name w:val="Body Text 3"/>
    <w:basedOn w:val="Normal"/>
    <w:link w:val="BodyText3Char"/>
    <w:uiPriority w:val="99"/>
    <w:rsid w:val="00FE319E"/>
    <w:pPr>
      <w:spacing w:after="120"/>
    </w:pPr>
    <w:rPr>
      <w:sz w:val="16"/>
      <w:szCs w:val="16"/>
    </w:rPr>
  </w:style>
  <w:style w:type="character" w:customStyle="1" w:styleId="BodyText3Char">
    <w:name w:val="Body Text 3 Char"/>
    <w:basedOn w:val="DefaultParagraphFont"/>
    <w:link w:val="BodyText3"/>
    <w:uiPriority w:val="99"/>
    <w:locked/>
    <w:rsid w:val="00FE319E"/>
    <w:rPr>
      <w:rFonts w:cs="Times New Roman"/>
      <w:sz w:val="16"/>
      <w:szCs w:val="16"/>
    </w:rPr>
  </w:style>
  <w:style w:type="paragraph" w:customStyle="1" w:styleId="LucaCash">
    <w:name w:val="Luca&amp;Cash"/>
    <w:basedOn w:val="Normal"/>
    <w:uiPriority w:val="99"/>
    <w:rsid w:val="00FE319E"/>
    <w:pPr>
      <w:spacing w:line="360" w:lineRule="auto"/>
    </w:pPr>
    <w:rPr>
      <w:rFonts w:ascii="Arial Narrow" w:hAnsi="Arial Narrow"/>
      <w:szCs w:val="20"/>
    </w:rPr>
  </w:style>
  <w:style w:type="paragraph" w:customStyle="1" w:styleId="Styl1">
    <w:name w:val="Styl1"/>
    <w:basedOn w:val="Heading2"/>
    <w:link w:val="Styl1Znak"/>
    <w:uiPriority w:val="99"/>
    <w:rsid w:val="00FE319E"/>
    <w:pPr>
      <w:jc w:val="both"/>
    </w:pPr>
    <w:rPr>
      <w:i w:val="0"/>
      <w:sz w:val="22"/>
    </w:rPr>
  </w:style>
  <w:style w:type="paragraph" w:styleId="ListBullet2">
    <w:name w:val="List Bullet 2"/>
    <w:basedOn w:val="Normal"/>
    <w:autoRedefine/>
    <w:uiPriority w:val="99"/>
    <w:rsid w:val="00FE319E"/>
    <w:pPr>
      <w:numPr>
        <w:numId w:val="9"/>
      </w:numPr>
      <w:tabs>
        <w:tab w:val="clear" w:pos="643"/>
        <w:tab w:val="num" w:pos="360"/>
      </w:tabs>
      <w:ind w:left="340" w:hanging="340"/>
      <w:jc w:val="both"/>
    </w:pPr>
    <w:rPr>
      <w:szCs w:val="20"/>
    </w:rPr>
  </w:style>
  <w:style w:type="paragraph" w:customStyle="1" w:styleId="1">
    <w:name w:val="1"/>
    <w:basedOn w:val="Normal"/>
    <w:uiPriority w:val="99"/>
    <w:rsid w:val="00FE319E"/>
    <w:rPr>
      <w:rFonts w:ascii="Times" w:hAnsi="Times"/>
      <w:noProof/>
      <w:sz w:val="20"/>
      <w:szCs w:val="20"/>
    </w:rPr>
  </w:style>
  <w:style w:type="paragraph" w:styleId="ListBullet">
    <w:name w:val="List Bullet"/>
    <w:basedOn w:val="Normal"/>
    <w:uiPriority w:val="99"/>
    <w:rsid w:val="00FE319E"/>
    <w:pPr>
      <w:numPr>
        <w:numId w:val="14"/>
      </w:numPr>
      <w:contextualSpacing/>
    </w:pPr>
  </w:style>
  <w:style w:type="paragraph" w:styleId="FootnoteText">
    <w:name w:val="footnote text"/>
    <w:aliases w:val="Tekst przypisu"/>
    <w:basedOn w:val="Normal"/>
    <w:link w:val="FootnoteTextChar1"/>
    <w:uiPriority w:val="99"/>
    <w:rsid w:val="00FE319E"/>
    <w:rPr>
      <w:sz w:val="20"/>
      <w:szCs w:val="20"/>
    </w:rPr>
  </w:style>
  <w:style w:type="character" w:customStyle="1" w:styleId="FootnoteTextChar">
    <w:name w:val="Footnote Text Char"/>
    <w:aliases w:val="Tekst przypisu Char"/>
    <w:basedOn w:val="DefaultParagraphFont"/>
    <w:link w:val="FootnoteText"/>
    <w:uiPriority w:val="99"/>
    <w:locked/>
    <w:rsid w:val="00FE319E"/>
    <w:rPr>
      <w:rFonts w:ascii="Times New Roman" w:hAnsi="Times New Roman" w:cs="Times New Roman"/>
      <w:sz w:val="20"/>
    </w:rPr>
  </w:style>
  <w:style w:type="character" w:customStyle="1" w:styleId="FootnoteTextChar1">
    <w:name w:val="Footnote Text Char1"/>
    <w:aliases w:val="Tekst przypisu Char1"/>
    <w:basedOn w:val="DefaultParagraphFont"/>
    <w:link w:val="FootnoteText"/>
    <w:uiPriority w:val="99"/>
    <w:locked/>
    <w:rsid w:val="00FE319E"/>
    <w:rPr>
      <w:rFonts w:cs="Times New Roman"/>
    </w:rPr>
  </w:style>
  <w:style w:type="paragraph" w:customStyle="1" w:styleId="2">
    <w:name w:val="2"/>
    <w:basedOn w:val="Normal"/>
    <w:uiPriority w:val="99"/>
    <w:rsid w:val="00FE319E"/>
    <w:rPr>
      <w:rFonts w:ascii="Times" w:hAnsi="Times"/>
      <w:noProof/>
      <w:sz w:val="20"/>
      <w:szCs w:val="20"/>
    </w:rPr>
  </w:style>
  <w:style w:type="paragraph" w:customStyle="1" w:styleId="WW-Tekstpodstawowy2">
    <w:name w:val="WW-Tekst podstawowy 2"/>
    <w:basedOn w:val="Normal"/>
    <w:uiPriority w:val="99"/>
    <w:rsid w:val="00FE319E"/>
    <w:pPr>
      <w:widowControl w:val="0"/>
      <w:tabs>
        <w:tab w:val="left" w:pos="0"/>
      </w:tabs>
      <w:suppressAutoHyphens/>
      <w:spacing w:line="360" w:lineRule="auto"/>
      <w:jc w:val="both"/>
    </w:pPr>
    <w:rPr>
      <w:rFonts w:ascii="Arial Narrow" w:hAnsi="Arial Narrow"/>
      <w:szCs w:val="20"/>
    </w:rPr>
  </w:style>
  <w:style w:type="paragraph" w:styleId="BodyTextIndent2">
    <w:name w:val="Body Text Indent 2"/>
    <w:basedOn w:val="Normal"/>
    <w:link w:val="BodyTextIndent2Char"/>
    <w:uiPriority w:val="99"/>
    <w:rsid w:val="00FE319E"/>
    <w:pPr>
      <w:ind w:left="540"/>
      <w:jc w:val="both"/>
    </w:pPr>
    <w:rPr>
      <w:szCs w:val="20"/>
    </w:rPr>
  </w:style>
  <w:style w:type="character" w:customStyle="1" w:styleId="BodyTextIndent2Char">
    <w:name w:val="Body Text Indent 2 Char"/>
    <w:basedOn w:val="DefaultParagraphFont"/>
    <w:link w:val="BodyTextIndent2"/>
    <w:uiPriority w:val="99"/>
    <w:locked/>
    <w:rsid w:val="00FE319E"/>
    <w:rPr>
      <w:rFonts w:cs="Times New Roman"/>
      <w:sz w:val="24"/>
    </w:rPr>
  </w:style>
  <w:style w:type="paragraph" w:styleId="NormalWeb">
    <w:name w:val="Normal (Web)"/>
    <w:basedOn w:val="Normal"/>
    <w:uiPriority w:val="99"/>
    <w:rsid w:val="00FE319E"/>
    <w:pPr>
      <w:spacing w:before="100" w:beforeAutospacing="1" w:after="100" w:afterAutospacing="1"/>
    </w:pPr>
  </w:style>
  <w:style w:type="paragraph" w:customStyle="1" w:styleId="Tekstpodstawowywcity21">
    <w:name w:val="Tekst podstawowy wcięty 21"/>
    <w:basedOn w:val="Normal"/>
    <w:uiPriority w:val="99"/>
    <w:rsid w:val="00FE319E"/>
    <w:pPr>
      <w:ind w:left="284"/>
      <w:jc w:val="both"/>
    </w:pPr>
    <w:rPr>
      <w:sz w:val="22"/>
      <w:szCs w:val="20"/>
    </w:rPr>
  </w:style>
  <w:style w:type="character" w:styleId="Emphasis">
    <w:name w:val="Emphasis"/>
    <w:basedOn w:val="DefaultParagraphFont"/>
    <w:uiPriority w:val="99"/>
    <w:qFormat/>
    <w:rsid w:val="00FE319E"/>
    <w:rPr>
      <w:rFonts w:cs="Times New Roman"/>
      <w:i/>
    </w:rPr>
  </w:style>
  <w:style w:type="paragraph" w:styleId="List2">
    <w:name w:val="List 2"/>
    <w:basedOn w:val="Normal"/>
    <w:uiPriority w:val="99"/>
    <w:rsid w:val="00FE319E"/>
    <w:pPr>
      <w:ind w:left="566" w:hanging="283"/>
    </w:pPr>
    <w:rPr>
      <w:sz w:val="20"/>
      <w:szCs w:val="20"/>
    </w:rPr>
  </w:style>
  <w:style w:type="character" w:customStyle="1" w:styleId="textbold">
    <w:name w:val="text bold"/>
    <w:basedOn w:val="DefaultParagraphFont"/>
    <w:uiPriority w:val="99"/>
    <w:rsid w:val="00FE319E"/>
    <w:rPr>
      <w:rFonts w:cs="Times New Roman"/>
    </w:rPr>
  </w:style>
  <w:style w:type="character" w:customStyle="1" w:styleId="linkzozmail1">
    <w:name w:val="linkzozmail1"/>
    <w:uiPriority w:val="99"/>
    <w:rsid w:val="00FE319E"/>
    <w:rPr>
      <w:rFonts w:ascii="Times New Roman" w:hAnsi="Times New Roman"/>
    </w:rPr>
  </w:style>
  <w:style w:type="paragraph" w:customStyle="1" w:styleId="Tematkomentarza1">
    <w:name w:val="Temat komentarza1"/>
    <w:basedOn w:val="CommentText"/>
    <w:next w:val="CommentText"/>
    <w:uiPriority w:val="99"/>
    <w:rsid w:val="00FE319E"/>
    <w:rPr>
      <w:b/>
      <w:bCs/>
    </w:rPr>
  </w:style>
  <w:style w:type="paragraph" w:customStyle="1" w:styleId="Tekstdymka1">
    <w:name w:val="Tekst dymka1"/>
    <w:basedOn w:val="Normal"/>
    <w:uiPriority w:val="99"/>
    <w:rsid w:val="00FE319E"/>
    <w:rPr>
      <w:rFonts w:ascii="Tahoma" w:hAnsi="Tahoma" w:cs="Tahoma"/>
      <w:sz w:val="16"/>
      <w:szCs w:val="16"/>
    </w:rPr>
  </w:style>
  <w:style w:type="paragraph" w:customStyle="1" w:styleId="Tekstpodstawowywcity1">
    <w:name w:val="Tekst podstawowy wcięty1"/>
    <w:basedOn w:val="Normal"/>
    <w:uiPriority w:val="99"/>
    <w:rsid w:val="00FE319E"/>
    <w:pPr>
      <w:spacing w:after="120" w:line="360" w:lineRule="auto"/>
      <w:ind w:firstLine="360"/>
      <w:jc w:val="both"/>
    </w:pPr>
    <w:rPr>
      <w:rFonts w:ascii="Arial Narrow" w:hAnsi="Arial Narrow"/>
      <w:szCs w:val="20"/>
    </w:rPr>
  </w:style>
  <w:style w:type="paragraph" w:customStyle="1" w:styleId="O">
    <w:name w:val="O"/>
    <w:basedOn w:val="Normal"/>
    <w:uiPriority w:val="99"/>
    <w:rsid w:val="00FE319E"/>
    <w:pPr>
      <w:widowControl w:val="0"/>
      <w:jc w:val="both"/>
    </w:pPr>
    <w:rPr>
      <w:rFonts w:ascii="Arial" w:hAnsi="Arial" w:cs="Arial"/>
    </w:rPr>
  </w:style>
  <w:style w:type="character" w:customStyle="1" w:styleId="text2">
    <w:name w:val="text2"/>
    <w:uiPriority w:val="99"/>
    <w:rsid w:val="00FE319E"/>
    <w:rPr>
      <w:rFonts w:ascii="Times New Roman" w:hAnsi="Times New Roman"/>
    </w:rPr>
  </w:style>
  <w:style w:type="paragraph" w:customStyle="1" w:styleId="khheader">
    <w:name w:val="kh_header"/>
    <w:basedOn w:val="Normal"/>
    <w:uiPriority w:val="99"/>
    <w:rsid w:val="00FE319E"/>
    <w:pPr>
      <w:spacing w:before="100" w:beforeAutospacing="1" w:after="100" w:afterAutospacing="1"/>
    </w:pPr>
    <w:rPr>
      <w:rFonts w:ascii="Arial Unicode MS"/>
    </w:rPr>
  </w:style>
  <w:style w:type="paragraph" w:customStyle="1" w:styleId="khtitle">
    <w:name w:val="kh_title"/>
    <w:basedOn w:val="Normal"/>
    <w:uiPriority w:val="99"/>
    <w:rsid w:val="00FE319E"/>
    <w:pPr>
      <w:spacing w:before="100" w:beforeAutospacing="1" w:after="100" w:afterAutospacing="1"/>
    </w:pPr>
    <w:rPr>
      <w:rFonts w:ascii="Arial Unicode MS"/>
    </w:rPr>
  </w:style>
  <w:style w:type="paragraph" w:customStyle="1" w:styleId="bold">
    <w:name w:val="bold"/>
    <w:basedOn w:val="Normal"/>
    <w:uiPriority w:val="99"/>
    <w:rsid w:val="00FE319E"/>
    <w:pPr>
      <w:spacing w:before="100" w:beforeAutospacing="1" w:after="100" w:afterAutospacing="1"/>
    </w:pPr>
    <w:rPr>
      <w:rFonts w:ascii="Arial Unicode MS"/>
    </w:rPr>
  </w:style>
  <w:style w:type="paragraph" w:customStyle="1" w:styleId="textkhtitle">
    <w:name w:val="text kh_title"/>
    <w:basedOn w:val="Normal"/>
    <w:uiPriority w:val="99"/>
    <w:rsid w:val="00FE319E"/>
    <w:pPr>
      <w:spacing w:before="100" w:beforeAutospacing="1" w:after="100" w:afterAutospacing="1"/>
    </w:pPr>
    <w:rPr>
      <w:rFonts w:ascii="Arial Unicode MS"/>
    </w:rPr>
  </w:style>
  <w:style w:type="character" w:customStyle="1" w:styleId="ZnakZnak10">
    <w:name w:val="Znak Znak10"/>
    <w:uiPriority w:val="99"/>
    <w:rsid w:val="00FE319E"/>
    <w:rPr>
      <w:rFonts w:ascii="Arial" w:hAnsi="Arial"/>
      <w:sz w:val="24"/>
      <w:lang w:eastAsia="ar-SA" w:bidi="ar-SA"/>
    </w:rPr>
  </w:style>
  <w:style w:type="character" w:customStyle="1" w:styleId="Styl1Znak">
    <w:name w:val="Styl1 Znak"/>
    <w:link w:val="Styl1"/>
    <w:uiPriority w:val="99"/>
    <w:locked/>
    <w:rsid w:val="00FE319E"/>
    <w:rPr>
      <w:rFonts w:ascii="Arial" w:hAnsi="Arial"/>
      <w:b/>
      <w:sz w:val="22"/>
    </w:rPr>
  </w:style>
  <w:style w:type="character" w:styleId="Strong">
    <w:name w:val="Strong"/>
    <w:basedOn w:val="DefaultParagraphFont"/>
    <w:uiPriority w:val="99"/>
    <w:qFormat/>
    <w:rsid w:val="00FE319E"/>
    <w:rPr>
      <w:rFonts w:cs="Times New Roman"/>
      <w:b/>
    </w:rPr>
  </w:style>
  <w:style w:type="paragraph" w:customStyle="1" w:styleId="Tekstpodstawowywcity211">
    <w:name w:val="Tekst podstawowy wcięty 211"/>
    <w:basedOn w:val="Normal"/>
    <w:uiPriority w:val="99"/>
    <w:rsid w:val="00FE319E"/>
    <w:pPr>
      <w:suppressAutoHyphens/>
      <w:spacing w:after="120" w:line="480" w:lineRule="auto"/>
      <w:ind w:left="283"/>
    </w:pPr>
    <w:rPr>
      <w:rFonts w:eastAsia="Batang"/>
      <w:lang w:eastAsia="ar-SA"/>
    </w:rPr>
  </w:style>
  <w:style w:type="paragraph" w:customStyle="1" w:styleId="styl10">
    <w:name w:val="styl1"/>
    <w:basedOn w:val="Normal"/>
    <w:uiPriority w:val="99"/>
    <w:rsid w:val="00FE319E"/>
    <w:pPr>
      <w:spacing w:before="100" w:beforeAutospacing="1" w:after="100" w:afterAutospacing="1"/>
    </w:pPr>
  </w:style>
  <w:style w:type="table" w:styleId="TableGrid">
    <w:name w:val="Table Grid"/>
    <w:basedOn w:val="TableNormal"/>
    <w:uiPriority w:val="99"/>
    <w:rsid w:val="005E72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ft">
    <w:name w:val="left"/>
    <w:uiPriority w:val="99"/>
    <w:rsid w:val="0060382A"/>
  </w:style>
  <w:style w:type="paragraph" w:customStyle="1" w:styleId="ZnakZnak1ZnakZnak">
    <w:name w:val="Znak Znak1 Znak Znak"/>
    <w:basedOn w:val="Normal"/>
    <w:uiPriority w:val="99"/>
    <w:rsid w:val="00C5618C"/>
    <w:pPr>
      <w:tabs>
        <w:tab w:val="left" w:pos="709"/>
      </w:tabs>
    </w:pPr>
    <w:rPr>
      <w:rFonts w:ascii="Tahoma" w:hAnsi="Tahoma"/>
    </w:rPr>
  </w:style>
  <w:style w:type="paragraph" w:styleId="PlainText">
    <w:name w:val="Plain Text"/>
    <w:basedOn w:val="Normal"/>
    <w:link w:val="PlainTextChar"/>
    <w:uiPriority w:val="99"/>
    <w:rsid w:val="00E2768D"/>
    <w:rPr>
      <w:rFonts w:ascii="Consolas" w:hAnsi="Consolas"/>
      <w:sz w:val="21"/>
      <w:szCs w:val="21"/>
      <w:lang w:eastAsia="en-US"/>
    </w:rPr>
  </w:style>
  <w:style w:type="character" w:customStyle="1" w:styleId="PlainTextChar">
    <w:name w:val="Plain Text Char"/>
    <w:basedOn w:val="DefaultParagraphFont"/>
    <w:link w:val="PlainText"/>
    <w:uiPriority w:val="99"/>
    <w:locked/>
    <w:rsid w:val="00E2768D"/>
    <w:rPr>
      <w:rFonts w:ascii="Consolas" w:hAnsi="Consolas" w:cs="Times New Roman"/>
      <w:sz w:val="21"/>
      <w:szCs w:val="21"/>
      <w:lang w:eastAsia="en-US"/>
    </w:rPr>
  </w:style>
  <w:style w:type="paragraph" w:customStyle="1" w:styleId="Standard">
    <w:name w:val="Standard"/>
    <w:uiPriority w:val="99"/>
    <w:rsid w:val="00133C27"/>
    <w:pPr>
      <w:suppressAutoHyphens/>
      <w:autoSpaceDN w:val="0"/>
      <w:spacing w:after="200" w:line="276" w:lineRule="auto"/>
      <w:textAlignment w:val="baseline"/>
    </w:pPr>
    <w:rPr>
      <w:rFonts w:ascii="Calibri" w:hAnsi="Calibri"/>
      <w:kern w:val="3"/>
      <w:lang w:eastAsia="zh-CN"/>
    </w:rPr>
  </w:style>
  <w:style w:type="paragraph" w:customStyle="1" w:styleId="Textbody">
    <w:name w:val="Text body"/>
    <w:basedOn w:val="Standard"/>
    <w:uiPriority w:val="99"/>
    <w:rsid w:val="00D946B5"/>
    <w:pPr>
      <w:spacing w:after="0" w:line="240" w:lineRule="auto"/>
    </w:pPr>
    <w:rPr>
      <w:rFonts w:ascii="Arial" w:hAnsi="Arial" w:cs="Arial"/>
      <w:sz w:val="24"/>
      <w:szCs w:val="20"/>
    </w:rPr>
  </w:style>
  <w:style w:type="character" w:styleId="FootnoteReference">
    <w:name w:val="footnote reference"/>
    <w:basedOn w:val="DefaultParagraphFont"/>
    <w:uiPriority w:val="99"/>
    <w:semiHidden/>
    <w:rsid w:val="00607579"/>
    <w:rPr>
      <w:rFonts w:cs="Times New Roman"/>
      <w:vertAlign w:val="superscript"/>
    </w:rPr>
  </w:style>
  <w:style w:type="paragraph" w:customStyle="1" w:styleId="ZnakZnak1ZnakZnakZnakZnakZnakZnak">
    <w:name w:val="Znak Znak1 Znak Znak Znak Znak Znak Znak"/>
    <w:basedOn w:val="Normal"/>
    <w:uiPriority w:val="99"/>
    <w:rsid w:val="001C5352"/>
    <w:rPr>
      <w:rFonts w:ascii="Arial" w:hAnsi="Arial" w:cs="Arial"/>
    </w:rPr>
  </w:style>
  <w:style w:type="paragraph" w:customStyle="1" w:styleId="Luca">
    <w:name w:val="Luca"/>
    <w:basedOn w:val="Normal"/>
    <w:uiPriority w:val="99"/>
    <w:rsid w:val="00D75031"/>
    <w:pPr>
      <w:spacing w:line="360" w:lineRule="auto"/>
    </w:pPr>
    <w:rPr>
      <w:rFonts w:ascii="Arial Narrow" w:hAnsi="Arial Narrow"/>
      <w:szCs w:val="20"/>
    </w:rPr>
  </w:style>
  <w:style w:type="paragraph" w:styleId="EndnoteText">
    <w:name w:val="endnote text"/>
    <w:basedOn w:val="Normal"/>
    <w:link w:val="EndnoteTextChar"/>
    <w:uiPriority w:val="99"/>
    <w:semiHidden/>
    <w:rsid w:val="004A7E3B"/>
    <w:rPr>
      <w:sz w:val="20"/>
      <w:szCs w:val="20"/>
    </w:rPr>
  </w:style>
  <w:style w:type="character" w:customStyle="1" w:styleId="EndnoteTextChar">
    <w:name w:val="Endnote Text Char"/>
    <w:basedOn w:val="DefaultParagraphFont"/>
    <w:link w:val="EndnoteText"/>
    <w:uiPriority w:val="99"/>
    <w:semiHidden/>
    <w:locked/>
    <w:rsid w:val="004A7E3B"/>
    <w:rPr>
      <w:rFonts w:cs="Times New Roman"/>
    </w:rPr>
  </w:style>
  <w:style w:type="character" w:styleId="EndnoteReference">
    <w:name w:val="endnote reference"/>
    <w:basedOn w:val="DefaultParagraphFont"/>
    <w:uiPriority w:val="99"/>
    <w:semiHidden/>
    <w:rsid w:val="004A7E3B"/>
    <w:rPr>
      <w:rFonts w:cs="Times New Roman"/>
      <w:vertAlign w:val="superscript"/>
    </w:rPr>
  </w:style>
  <w:style w:type="character" w:customStyle="1" w:styleId="ListParagraphChar">
    <w:name w:val="List Paragraph Char"/>
    <w:link w:val="ListParagraph"/>
    <w:uiPriority w:val="99"/>
    <w:locked/>
    <w:rsid w:val="005C7ADE"/>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w:divs>
    <w:div w:id="826552448">
      <w:marLeft w:val="0"/>
      <w:marRight w:val="0"/>
      <w:marTop w:val="0"/>
      <w:marBottom w:val="0"/>
      <w:divBdr>
        <w:top w:val="none" w:sz="0" w:space="0" w:color="auto"/>
        <w:left w:val="none" w:sz="0" w:space="0" w:color="auto"/>
        <w:bottom w:val="none" w:sz="0" w:space="0" w:color="auto"/>
        <w:right w:val="none" w:sz="0" w:space="0" w:color="auto"/>
      </w:divBdr>
    </w:div>
    <w:div w:id="826552449">
      <w:marLeft w:val="0"/>
      <w:marRight w:val="0"/>
      <w:marTop w:val="0"/>
      <w:marBottom w:val="0"/>
      <w:divBdr>
        <w:top w:val="none" w:sz="0" w:space="0" w:color="auto"/>
        <w:left w:val="none" w:sz="0" w:space="0" w:color="auto"/>
        <w:bottom w:val="none" w:sz="0" w:space="0" w:color="auto"/>
        <w:right w:val="none" w:sz="0" w:space="0" w:color="auto"/>
      </w:divBdr>
    </w:div>
    <w:div w:id="826552451">
      <w:marLeft w:val="0"/>
      <w:marRight w:val="0"/>
      <w:marTop w:val="0"/>
      <w:marBottom w:val="0"/>
      <w:divBdr>
        <w:top w:val="none" w:sz="0" w:space="0" w:color="auto"/>
        <w:left w:val="none" w:sz="0" w:space="0" w:color="auto"/>
        <w:bottom w:val="none" w:sz="0" w:space="0" w:color="auto"/>
        <w:right w:val="none" w:sz="0" w:space="0" w:color="auto"/>
      </w:divBdr>
    </w:div>
    <w:div w:id="826552452">
      <w:marLeft w:val="0"/>
      <w:marRight w:val="0"/>
      <w:marTop w:val="0"/>
      <w:marBottom w:val="0"/>
      <w:divBdr>
        <w:top w:val="none" w:sz="0" w:space="0" w:color="auto"/>
        <w:left w:val="none" w:sz="0" w:space="0" w:color="auto"/>
        <w:bottom w:val="none" w:sz="0" w:space="0" w:color="auto"/>
        <w:right w:val="none" w:sz="0" w:space="0" w:color="auto"/>
      </w:divBdr>
    </w:div>
    <w:div w:id="826552455">
      <w:marLeft w:val="0"/>
      <w:marRight w:val="0"/>
      <w:marTop w:val="0"/>
      <w:marBottom w:val="0"/>
      <w:divBdr>
        <w:top w:val="none" w:sz="0" w:space="0" w:color="auto"/>
        <w:left w:val="none" w:sz="0" w:space="0" w:color="auto"/>
        <w:bottom w:val="none" w:sz="0" w:space="0" w:color="auto"/>
        <w:right w:val="none" w:sz="0" w:space="0" w:color="auto"/>
      </w:divBdr>
    </w:div>
    <w:div w:id="826552457">
      <w:marLeft w:val="0"/>
      <w:marRight w:val="0"/>
      <w:marTop w:val="0"/>
      <w:marBottom w:val="0"/>
      <w:divBdr>
        <w:top w:val="none" w:sz="0" w:space="0" w:color="auto"/>
        <w:left w:val="none" w:sz="0" w:space="0" w:color="auto"/>
        <w:bottom w:val="none" w:sz="0" w:space="0" w:color="auto"/>
        <w:right w:val="none" w:sz="0" w:space="0" w:color="auto"/>
      </w:divBdr>
      <w:divsChild>
        <w:div w:id="826552446">
          <w:marLeft w:val="0"/>
          <w:marRight w:val="0"/>
          <w:marTop w:val="0"/>
          <w:marBottom w:val="0"/>
          <w:divBdr>
            <w:top w:val="none" w:sz="0" w:space="0" w:color="auto"/>
            <w:left w:val="none" w:sz="0" w:space="0" w:color="auto"/>
            <w:bottom w:val="none" w:sz="0" w:space="0" w:color="auto"/>
            <w:right w:val="none" w:sz="0" w:space="0" w:color="auto"/>
          </w:divBdr>
        </w:div>
        <w:div w:id="826552462">
          <w:marLeft w:val="0"/>
          <w:marRight w:val="0"/>
          <w:marTop w:val="0"/>
          <w:marBottom w:val="0"/>
          <w:divBdr>
            <w:top w:val="none" w:sz="0" w:space="0" w:color="auto"/>
            <w:left w:val="none" w:sz="0" w:space="0" w:color="auto"/>
            <w:bottom w:val="none" w:sz="0" w:space="0" w:color="auto"/>
            <w:right w:val="none" w:sz="0" w:space="0" w:color="auto"/>
          </w:divBdr>
        </w:div>
      </w:divsChild>
    </w:div>
    <w:div w:id="826552458">
      <w:marLeft w:val="0"/>
      <w:marRight w:val="0"/>
      <w:marTop w:val="0"/>
      <w:marBottom w:val="0"/>
      <w:divBdr>
        <w:top w:val="none" w:sz="0" w:space="0" w:color="auto"/>
        <w:left w:val="none" w:sz="0" w:space="0" w:color="auto"/>
        <w:bottom w:val="none" w:sz="0" w:space="0" w:color="auto"/>
        <w:right w:val="none" w:sz="0" w:space="0" w:color="auto"/>
      </w:divBdr>
      <w:divsChild>
        <w:div w:id="826552454">
          <w:marLeft w:val="0"/>
          <w:marRight w:val="0"/>
          <w:marTop w:val="0"/>
          <w:marBottom w:val="0"/>
          <w:divBdr>
            <w:top w:val="none" w:sz="0" w:space="0" w:color="auto"/>
            <w:left w:val="none" w:sz="0" w:space="0" w:color="auto"/>
            <w:bottom w:val="none" w:sz="0" w:space="0" w:color="auto"/>
            <w:right w:val="none" w:sz="0" w:space="0" w:color="auto"/>
          </w:divBdr>
        </w:div>
        <w:div w:id="826552472">
          <w:marLeft w:val="0"/>
          <w:marRight w:val="0"/>
          <w:marTop w:val="0"/>
          <w:marBottom w:val="0"/>
          <w:divBdr>
            <w:top w:val="none" w:sz="0" w:space="0" w:color="auto"/>
            <w:left w:val="none" w:sz="0" w:space="0" w:color="auto"/>
            <w:bottom w:val="none" w:sz="0" w:space="0" w:color="auto"/>
            <w:right w:val="none" w:sz="0" w:space="0" w:color="auto"/>
          </w:divBdr>
        </w:div>
        <w:div w:id="826552484">
          <w:marLeft w:val="0"/>
          <w:marRight w:val="0"/>
          <w:marTop w:val="0"/>
          <w:marBottom w:val="0"/>
          <w:divBdr>
            <w:top w:val="none" w:sz="0" w:space="0" w:color="auto"/>
            <w:left w:val="none" w:sz="0" w:space="0" w:color="auto"/>
            <w:bottom w:val="none" w:sz="0" w:space="0" w:color="auto"/>
            <w:right w:val="none" w:sz="0" w:space="0" w:color="auto"/>
          </w:divBdr>
        </w:div>
      </w:divsChild>
    </w:div>
    <w:div w:id="826552459">
      <w:marLeft w:val="0"/>
      <w:marRight w:val="0"/>
      <w:marTop w:val="0"/>
      <w:marBottom w:val="0"/>
      <w:divBdr>
        <w:top w:val="none" w:sz="0" w:space="0" w:color="auto"/>
        <w:left w:val="none" w:sz="0" w:space="0" w:color="auto"/>
        <w:bottom w:val="none" w:sz="0" w:space="0" w:color="auto"/>
        <w:right w:val="none" w:sz="0" w:space="0" w:color="auto"/>
      </w:divBdr>
    </w:div>
    <w:div w:id="826552463">
      <w:marLeft w:val="0"/>
      <w:marRight w:val="0"/>
      <w:marTop w:val="0"/>
      <w:marBottom w:val="0"/>
      <w:divBdr>
        <w:top w:val="none" w:sz="0" w:space="0" w:color="auto"/>
        <w:left w:val="none" w:sz="0" w:space="0" w:color="auto"/>
        <w:bottom w:val="none" w:sz="0" w:space="0" w:color="auto"/>
        <w:right w:val="none" w:sz="0" w:space="0" w:color="auto"/>
      </w:divBdr>
    </w:div>
    <w:div w:id="826552464">
      <w:marLeft w:val="0"/>
      <w:marRight w:val="0"/>
      <w:marTop w:val="0"/>
      <w:marBottom w:val="0"/>
      <w:divBdr>
        <w:top w:val="none" w:sz="0" w:space="0" w:color="auto"/>
        <w:left w:val="none" w:sz="0" w:space="0" w:color="auto"/>
        <w:bottom w:val="none" w:sz="0" w:space="0" w:color="auto"/>
        <w:right w:val="none" w:sz="0" w:space="0" w:color="auto"/>
      </w:divBdr>
    </w:div>
    <w:div w:id="826552473">
      <w:marLeft w:val="0"/>
      <w:marRight w:val="0"/>
      <w:marTop w:val="0"/>
      <w:marBottom w:val="0"/>
      <w:divBdr>
        <w:top w:val="none" w:sz="0" w:space="0" w:color="auto"/>
        <w:left w:val="none" w:sz="0" w:space="0" w:color="auto"/>
        <w:bottom w:val="none" w:sz="0" w:space="0" w:color="auto"/>
        <w:right w:val="none" w:sz="0" w:space="0" w:color="auto"/>
      </w:divBdr>
      <w:divsChild>
        <w:div w:id="826552465">
          <w:marLeft w:val="0"/>
          <w:marRight w:val="0"/>
          <w:marTop w:val="0"/>
          <w:marBottom w:val="0"/>
          <w:divBdr>
            <w:top w:val="none" w:sz="0" w:space="0" w:color="auto"/>
            <w:left w:val="none" w:sz="0" w:space="0" w:color="auto"/>
            <w:bottom w:val="none" w:sz="0" w:space="0" w:color="auto"/>
            <w:right w:val="none" w:sz="0" w:space="0" w:color="auto"/>
          </w:divBdr>
        </w:div>
        <w:div w:id="826552471">
          <w:marLeft w:val="0"/>
          <w:marRight w:val="0"/>
          <w:marTop w:val="0"/>
          <w:marBottom w:val="0"/>
          <w:divBdr>
            <w:top w:val="none" w:sz="0" w:space="0" w:color="auto"/>
            <w:left w:val="none" w:sz="0" w:space="0" w:color="auto"/>
            <w:bottom w:val="none" w:sz="0" w:space="0" w:color="auto"/>
            <w:right w:val="none" w:sz="0" w:space="0" w:color="auto"/>
          </w:divBdr>
        </w:div>
        <w:div w:id="826552479">
          <w:marLeft w:val="0"/>
          <w:marRight w:val="0"/>
          <w:marTop w:val="0"/>
          <w:marBottom w:val="0"/>
          <w:divBdr>
            <w:top w:val="none" w:sz="0" w:space="0" w:color="auto"/>
            <w:left w:val="none" w:sz="0" w:space="0" w:color="auto"/>
            <w:bottom w:val="none" w:sz="0" w:space="0" w:color="auto"/>
            <w:right w:val="none" w:sz="0" w:space="0" w:color="auto"/>
          </w:divBdr>
        </w:div>
        <w:div w:id="826552482">
          <w:marLeft w:val="0"/>
          <w:marRight w:val="0"/>
          <w:marTop w:val="0"/>
          <w:marBottom w:val="0"/>
          <w:divBdr>
            <w:top w:val="none" w:sz="0" w:space="0" w:color="auto"/>
            <w:left w:val="none" w:sz="0" w:space="0" w:color="auto"/>
            <w:bottom w:val="none" w:sz="0" w:space="0" w:color="auto"/>
            <w:right w:val="none" w:sz="0" w:space="0" w:color="auto"/>
          </w:divBdr>
        </w:div>
        <w:div w:id="826552485">
          <w:marLeft w:val="0"/>
          <w:marRight w:val="0"/>
          <w:marTop w:val="0"/>
          <w:marBottom w:val="0"/>
          <w:divBdr>
            <w:top w:val="none" w:sz="0" w:space="0" w:color="auto"/>
            <w:left w:val="none" w:sz="0" w:space="0" w:color="auto"/>
            <w:bottom w:val="none" w:sz="0" w:space="0" w:color="auto"/>
            <w:right w:val="none" w:sz="0" w:space="0" w:color="auto"/>
          </w:divBdr>
        </w:div>
      </w:divsChild>
    </w:div>
    <w:div w:id="826552475">
      <w:marLeft w:val="0"/>
      <w:marRight w:val="0"/>
      <w:marTop w:val="0"/>
      <w:marBottom w:val="0"/>
      <w:divBdr>
        <w:top w:val="none" w:sz="0" w:space="0" w:color="auto"/>
        <w:left w:val="none" w:sz="0" w:space="0" w:color="auto"/>
        <w:bottom w:val="none" w:sz="0" w:space="0" w:color="auto"/>
        <w:right w:val="none" w:sz="0" w:space="0" w:color="auto"/>
      </w:divBdr>
    </w:div>
    <w:div w:id="826552476">
      <w:marLeft w:val="0"/>
      <w:marRight w:val="0"/>
      <w:marTop w:val="0"/>
      <w:marBottom w:val="0"/>
      <w:divBdr>
        <w:top w:val="none" w:sz="0" w:space="0" w:color="auto"/>
        <w:left w:val="none" w:sz="0" w:space="0" w:color="auto"/>
        <w:bottom w:val="none" w:sz="0" w:space="0" w:color="auto"/>
        <w:right w:val="none" w:sz="0" w:space="0" w:color="auto"/>
      </w:divBdr>
      <w:divsChild>
        <w:div w:id="826552447">
          <w:marLeft w:val="0"/>
          <w:marRight w:val="0"/>
          <w:marTop w:val="0"/>
          <w:marBottom w:val="0"/>
          <w:divBdr>
            <w:top w:val="none" w:sz="0" w:space="0" w:color="auto"/>
            <w:left w:val="none" w:sz="0" w:space="0" w:color="auto"/>
            <w:bottom w:val="none" w:sz="0" w:space="0" w:color="auto"/>
            <w:right w:val="none" w:sz="0" w:space="0" w:color="auto"/>
          </w:divBdr>
          <w:divsChild>
            <w:div w:id="826552466">
              <w:marLeft w:val="480"/>
              <w:marRight w:val="0"/>
              <w:marTop w:val="0"/>
              <w:marBottom w:val="0"/>
              <w:divBdr>
                <w:top w:val="none" w:sz="0" w:space="0" w:color="auto"/>
                <w:left w:val="none" w:sz="0" w:space="0" w:color="auto"/>
                <w:bottom w:val="none" w:sz="0" w:space="0" w:color="auto"/>
                <w:right w:val="none" w:sz="0" w:space="0" w:color="auto"/>
              </w:divBdr>
            </w:div>
          </w:divsChild>
        </w:div>
        <w:div w:id="826552461">
          <w:marLeft w:val="0"/>
          <w:marRight w:val="0"/>
          <w:marTop w:val="0"/>
          <w:marBottom w:val="0"/>
          <w:divBdr>
            <w:top w:val="none" w:sz="0" w:space="0" w:color="auto"/>
            <w:left w:val="none" w:sz="0" w:space="0" w:color="auto"/>
            <w:bottom w:val="none" w:sz="0" w:space="0" w:color="auto"/>
            <w:right w:val="none" w:sz="0" w:space="0" w:color="auto"/>
          </w:divBdr>
          <w:divsChild>
            <w:div w:id="826552474">
              <w:marLeft w:val="480"/>
              <w:marRight w:val="0"/>
              <w:marTop w:val="0"/>
              <w:marBottom w:val="0"/>
              <w:divBdr>
                <w:top w:val="none" w:sz="0" w:space="0" w:color="auto"/>
                <w:left w:val="none" w:sz="0" w:space="0" w:color="auto"/>
                <w:bottom w:val="none" w:sz="0" w:space="0" w:color="auto"/>
                <w:right w:val="none" w:sz="0" w:space="0" w:color="auto"/>
              </w:divBdr>
            </w:div>
          </w:divsChild>
        </w:div>
        <w:div w:id="826552468">
          <w:marLeft w:val="0"/>
          <w:marRight w:val="0"/>
          <w:marTop w:val="0"/>
          <w:marBottom w:val="0"/>
          <w:divBdr>
            <w:top w:val="none" w:sz="0" w:space="0" w:color="auto"/>
            <w:left w:val="none" w:sz="0" w:space="0" w:color="auto"/>
            <w:bottom w:val="none" w:sz="0" w:space="0" w:color="auto"/>
            <w:right w:val="none" w:sz="0" w:space="0" w:color="auto"/>
          </w:divBdr>
          <w:divsChild>
            <w:div w:id="826552453">
              <w:marLeft w:val="480"/>
              <w:marRight w:val="0"/>
              <w:marTop w:val="0"/>
              <w:marBottom w:val="0"/>
              <w:divBdr>
                <w:top w:val="none" w:sz="0" w:space="0" w:color="auto"/>
                <w:left w:val="none" w:sz="0" w:space="0" w:color="auto"/>
                <w:bottom w:val="none" w:sz="0" w:space="0" w:color="auto"/>
                <w:right w:val="none" w:sz="0" w:space="0" w:color="auto"/>
              </w:divBdr>
            </w:div>
          </w:divsChild>
        </w:div>
        <w:div w:id="826552469">
          <w:marLeft w:val="0"/>
          <w:marRight w:val="0"/>
          <w:marTop w:val="0"/>
          <w:marBottom w:val="0"/>
          <w:divBdr>
            <w:top w:val="none" w:sz="0" w:space="0" w:color="auto"/>
            <w:left w:val="none" w:sz="0" w:space="0" w:color="auto"/>
            <w:bottom w:val="none" w:sz="0" w:space="0" w:color="auto"/>
            <w:right w:val="none" w:sz="0" w:space="0" w:color="auto"/>
          </w:divBdr>
          <w:divsChild>
            <w:div w:id="826552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26552477">
      <w:marLeft w:val="0"/>
      <w:marRight w:val="0"/>
      <w:marTop w:val="0"/>
      <w:marBottom w:val="0"/>
      <w:divBdr>
        <w:top w:val="none" w:sz="0" w:space="0" w:color="auto"/>
        <w:left w:val="none" w:sz="0" w:space="0" w:color="auto"/>
        <w:bottom w:val="none" w:sz="0" w:space="0" w:color="auto"/>
        <w:right w:val="none" w:sz="0" w:space="0" w:color="auto"/>
      </w:divBdr>
      <w:divsChild>
        <w:div w:id="826552445">
          <w:marLeft w:val="0"/>
          <w:marRight w:val="0"/>
          <w:marTop w:val="0"/>
          <w:marBottom w:val="0"/>
          <w:divBdr>
            <w:top w:val="none" w:sz="0" w:space="0" w:color="auto"/>
            <w:left w:val="none" w:sz="0" w:space="0" w:color="auto"/>
            <w:bottom w:val="none" w:sz="0" w:space="0" w:color="auto"/>
            <w:right w:val="none" w:sz="0" w:space="0" w:color="auto"/>
          </w:divBdr>
        </w:div>
        <w:div w:id="826552450">
          <w:marLeft w:val="0"/>
          <w:marRight w:val="0"/>
          <w:marTop w:val="0"/>
          <w:marBottom w:val="0"/>
          <w:divBdr>
            <w:top w:val="none" w:sz="0" w:space="0" w:color="auto"/>
            <w:left w:val="none" w:sz="0" w:space="0" w:color="auto"/>
            <w:bottom w:val="none" w:sz="0" w:space="0" w:color="auto"/>
            <w:right w:val="none" w:sz="0" w:space="0" w:color="auto"/>
          </w:divBdr>
        </w:div>
        <w:div w:id="826552456">
          <w:marLeft w:val="0"/>
          <w:marRight w:val="0"/>
          <w:marTop w:val="0"/>
          <w:marBottom w:val="0"/>
          <w:divBdr>
            <w:top w:val="none" w:sz="0" w:space="0" w:color="auto"/>
            <w:left w:val="none" w:sz="0" w:space="0" w:color="auto"/>
            <w:bottom w:val="none" w:sz="0" w:space="0" w:color="auto"/>
            <w:right w:val="none" w:sz="0" w:space="0" w:color="auto"/>
          </w:divBdr>
        </w:div>
        <w:div w:id="826552467">
          <w:marLeft w:val="0"/>
          <w:marRight w:val="0"/>
          <w:marTop w:val="0"/>
          <w:marBottom w:val="0"/>
          <w:divBdr>
            <w:top w:val="none" w:sz="0" w:space="0" w:color="auto"/>
            <w:left w:val="none" w:sz="0" w:space="0" w:color="auto"/>
            <w:bottom w:val="none" w:sz="0" w:space="0" w:color="auto"/>
            <w:right w:val="none" w:sz="0" w:space="0" w:color="auto"/>
          </w:divBdr>
        </w:div>
        <w:div w:id="826552470">
          <w:marLeft w:val="0"/>
          <w:marRight w:val="0"/>
          <w:marTop w:val="0"/>
          <w:marBottom w:val="0"/>
          <w:divBdr>
            <w:top w:val="none" w:sz="0" w:space="0" w:color="auto"/>
            <w:left w:val="none" w:sz="0" w:space="0" w:color="auto"/>
            <w:bottom w:val="none" w:sz="0" w:space="0" w:color="auto"/>
            <w:right w:val="none" w:sz="0" w:space="0" w:color="auto"/>
          </w:divBdr>
        </w:div>
        <w:div w:id="826552481">
          <w:marLeft w:val="0"/>
          <w:marRight w:val="0"/>
          <w:marTop w:val="0"/>
          <w:marBottom w:val="0"/>
          <w:divBdr>
            <w:top w:val="none" w:sz="0" w:space="0" w:color="auto"/>
            <w:left w:val="none" w:sz="0" w:space="0" w:color="auto"/>
            <w:bottom w:val="none" w:sz="0" w:space="0" w:color="auto"/>
            <w:right w:val="none" w:sz="0" w:space="0" w:color="auto"/>
          </w:divBdr>
        </w:div>
      </w:divsChild>
    </w:div>
    <w:div w:id="826552478">
      <w:marLeft w:val="0"/>
      <w:marRight w:val="0"/>
      <w:marTop w:val="0"/>
      <w:marBottom w:val="0"/>
      <w:divBdr>
        <w:top w:val="none" w:sz="0" w:space="0" w:color="auto"/>
        <w:left w:val="none" w:sz="0" w:space="0" w:color="auto"/>
        <w:bottom w:val="none" w:sz="0" w:space="0" w:color="auto"/>
        <w:right w:val="none" w:sz="0" w:space="0" w:color="auto"/>
      </w:divBdr>
    </w:div>
    <w:div w:id="826552480">
      <w:marLeft w:val="0"/>
      <w:marRight w:val="0"/>
      <w:marTop w:val="0"/>
      <w:marBottom w:val="0"/>
      <w:divBdr>
        <w:top w:val="none" w:sz="0" w:space="0" w:color="auto"/>
        <w:left w:val="none" w:sz="0" w:space="0" w:color="auto"/>
        <w:bottom w:val="none" w:sz="0" w:space="0" w:color="auto"/>
        <w:right w:val="none" w:sz="0" w:space="0" w:color="auto"/>
      </w:divBdr>
    </w:div>
    <w:div w:id="826552483">
      <w:marLeft w:val="0"/>
      <w:marRight w:val="0"/>
      <w:marTop w:val="0"/>
      <w:marBottom w:val="0"/>
      <w:divBdr>
        <w:top w:val="none" w:sz="0" w:space="0" w:color="auto"/>
        <w:left w:val="none" w:sz="0" w:space="0" w:color="auto"/>
        <w:bottom w:val="none" w:sz="0" w:space="0" w:color="auto"/>
        <w:right w:val="none" w:sz="0" w:space="0" w:color="auto"/>
      </w:divBdr>
    </w:div>
    <w:div w:id="826552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46</Pages>
  <Words>15489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SIWZ EIB - cz. formalna przetarg nieograniczony powyżej progów</dc:title>
  <dc:subject/>
  <dc:creator/>
  <cp:keywords/>
  <dc:description/>
  <cp:lastModifiedBy/>
  <cp:revision>4</cp:revision>
  <cp:lastPrinted>2018-10-12T11:20:00Z</cp:lastPrinted>
  <dcterms:created xsi:type="dcterms:W3CDTF">2018-10-12T08:14:00Z</dcterms:created>
  <dcterms:modified xsi:type="dcterms:W3CDTF">2018-10-12T11:20:00Z</dcterms:modified>
</cp:coreProperties>
</file>